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D7CE4" w:rsidRPr="007A2544" w:rsidRDefault="00D51051" w:rsidP="006E580E">
      <w:pPr>
        <w:pStyle w:val="Poromisin"/>
        <w:tabs>
          <w:tab w:val="center" w:pos="9214"/>
        </w:tabs>
        <w:ind w:right="-23"/>
        <w:jc w:val="center"/>
        <w:rPr>
          <w:rFonts w:ascii="Exo 2" w:eastAsia="Exo Demi Bold" w:hAnsi="Exo 2" w:cs="Exo Demi Bold"/>
          <w:b/>
          <w:lang w:val="es-ES"/>
        </w:rPr>
      </w:pPr>
      <w:bookmarkStart w:id="0" w:name="_GoBack"/>
      <w:bookmarkEnd w:id="0"/>
      <w:r>
        <w:rPr>
          <w:rFonts w:ascii="Exo 2" w:hAnsi="Exo 2"/>
          <w:b/>
          <w:lang w:val="es-ES"/>
        </w:rPr>
        <w:t xml:space="preserve">Vigésima Segunda </w:t>
      </w:r>
      <w:r w:rsidR="00E65598" w:rsidRPr="007A2544">
        <w:rPr>
          <w:rFonts w:ascii="Exo 2" w:hAnsi="Exo 2"/>
          <w:b/>
          <w:lang w:val="es-ES"/>
        </w:rPr>
        <w:t>Sesión</w:t>
      </w:r>
      <w:r w:rsidR="00C67B04" w:rsidRPr="007A2544">
        <w:rPr>
          <w:rFonts w:ascii="Exo 2" w:hAnsi="Exo 2"/>
          <w:b/>
          <w:lang w:val="es-ES"/>
        </w:rPr>
        <w:t>-Extrao</w:t>
      </w:r>
      <w:r w:rsidR="00E65598" w:rsidRPr="007A2544">
        <w:rPr>
          <w:rFonts w:ascii="Exo 2" w:hAnsi="Exo 2"/>
          <w:b/>
          <w:lang w:val="es-ES"/>
        </w:rPr>
        <w:t xml:space="preserve">rdinaria del año </w:t>
      </w:r>
      <w:r w:rsidR="00D67275" w:rsidRPr="007A2544">
        <w:rPr>
          <w:rFonts w:ascii="Exo 2" w:hAnsi="Exo 2"/>
          <w:b/>
          <w:lang w:val="es-ES"/>
        </w:rPr>
        <w:t>2019</w:t>
      </w:r>
      <w:r w:rsidR="00243357" w:rsidRPr="007A2544">
        <w:rPr>
          <w:rFonts w:ascii="Exo 2" w:hAnsi="Exo 2"/>
          <w:b/>
          <w:lang w:val="es-ES"/>
        </w:rPr>
        <w:t xml:space="preserve"> dos mil diecinueve</w:t>
      </w:r>
      <w:r w:rsidR="00E65598" w:rsidRPr="007A2544">
        <w:rPr>
          <w:rFonts w:ascii="Exo 2" w:hAnsi="Exo 2"/>
          <w:b/>
          <w:lang w:val="es-ES"/>
        </w:rPr>
        <w:t xml:space="preserve"> del Comité de Transparencia de la Coordinación General Estratégica de Gestión del Territorio</w:t>
      </w:r>
    </w:p>
    <w:p w:rsidR="005D7CE4" w:rsidRPr="007A2544" w:rsidRDefault="005D7CE4" w:rsidP="006E580E">
      <w:pPr>
        <w:pStyle w:val="Poromisin"/>
        <w:tabs>
          <w:tab w:val="center" w:pos="9214"/>
        </w:tabs>
        <w:ind w:right="-23"/>
        <w:jc w:val="both"/>
        <w:rPr>
          <w:rFonts w:ascii="Exo 2" w:eastAsia="Exo Regular" w:hAnsi="Exo 2" w:cs="Exo Regular"/>
          <w:lang w:val="es-ES"/>
        </w:rPr>
      </w:pPr>
    </w:p>
    <w:p w:rsidR="005D7CE4" w:rsidRPr="007A2544" w:rsidRDefault="00E65598" w:rsidP="006E580E">
      <w:pPr>
        <w:pStyle w:val="Poromisin"/>
        <w:tabs>
          <w:tab w:val="center" w:pos="9214"/>
        </w:tabs>
        <w:ind w:right="-23"/>
        <w:jc w:val="both"/>
        <w:rPr>
          <w:rFonts w:ascii="Exo 2" w:hAnsi="Exo 2"/>
          <w:lang w:val="es-ES"/>
        </w:rPr>
      </w:pPr>
      <w:r w:rsidRPr="007A2544">
        <w:rPr>
          <w:rFonts w:ascii="Exo 2" w:hAnsi="Exo 2"/>
          <w:lang w:val="es-ES"/>
        </w:rPr>
        <w:t xml:space="preserve">En la ciudad de Guadalajara, Jalisco, siendo las </w:t>
      </w:r>
      <w:r w:rsidR="00D51051">
        <w:rPr>
          <w:rFonts w:ascii="Exo 2" w:hAnsi="Exo 2"/>
          <w:lang w:val="es-ES"/>
        </w:rPr>
        <w:t>15</w:t>
      </w:r>
      <w:r w:rsidRPr="007A2544">
        <w:rPr>
          <w:rFonts w:ascii="Exo 2" w:hAnsi="Exo 2"/>
          <w:lang w:val="es-ES"/>
        </w:rPr>
        <w:t>:</w:t>
      </w:r>
      <w:r w:rsidR="00D51051">
        <w:rPr>
          <w:rFonts w:ascii="Exo 2" w:hAnsi="Exo 2"/>
          <w:lang w:val="es-ES"/>
        </w:rPr>
        <w:t>3</w:t>
      </w:r>
      <w:r w:rsidR="00B716E8">
        <w:rPr>
          <w:rFonts w:ascii="Exo 2" w:hAnsi="Exo 2"/>
          <w:lang w:val="es-ES"/>
        </w:rPr>
        <w:t>0</w:t>
      </w:r>
      <w:r w:rsidRPr="007A2544">
        <w:rPr>
          <w:rFonts w:ascii="Exo 2" w:hAnsi="Exo 2"/>
          <w:lang w:val="es-ES"/>
        </w:rPr>
        <w:t xml:space="preserve"> horas del día </w:t>
      </w:r>
      <w:r w:rsidR="00EC2F5F">
        <w:rPr>
          <w:rFonts w:ascii="Exo 2" w:hAnsi="Exo 2"/>
          <w:lang w:val="es-ES"/>
        </w:rPr>
        <w:t>05 cinco de m</w:t>
      </w:r>
      <w:r w:rsidR="00D51051">
        <w:rPr>
          <w:rFonts w:ascii="Exo 2" w:hAnsi="Exo 2"/>
          <w:lang w:val="es-ES"/>
        </w:rPr>
        <w:t xml:space="preserve">arzo </w:t>
      </w:r>
      <w:r w:rsidRPr="007A2544">
        <w:rPr>
          <w:rFonts w:ascii="Exo 2" w:hAnsi="Exo 2"/>
          <w:lang w:val="es-ES"/>
        </w:rPr>
        <w:t xml:space="preserve">del </w:t>
      </w:r>
      <w:r w:rsidR="00D67275" w:rsidRPr="007A2544">
        <w:rPr>
          <w:rFonts w:ascii="Exo 2" w:hAnsi="Exo 2"/>
          <w:lang w:val="es-ES"/>
        </w:rPr>
        <w:t>2019</w:t>
      </w:r>
      <w:r w:rsidRPr="007A2544">
        <w:rPr>
          <w:rFonts w:ascii="Exo 2" w:hAnsi="Exo 2"/>
          <w:lang w:val="es-ES"/>
        </w:rPr>
        <w:t xml:space="preserve"> dos mil </w:t>
      </w:r>
      <w:r w:rsidR="00D67275" w:rsidRPr="007A2544">
        <w:rPr>
          <w:rFonts w:ascii="Exo 2" w:hAnsi="Exo 2"/>
          <w:lang w:val="es-ES"/>
        </w:rPr>
        <w:t>diecinueve</w:t>
      </w:r>
      <w:r w:rsidRPr="007A2544">
        <w:rPr>
          <w:rFonts w:ascii="Exo 2" w:hAnsi="Exo 2"/>
          <w:lang w:val="es-ES"/>
        </w:rPr>
        <w:t xml:space="preserve">, </w:t>
      </w:r>
      <w:r w:rsidR="00D67275" w:rsidRPr="007A2544">
        <w:rPr>
          <w:rFonts w:ascii="Exo 2" w:hAnsi="Exo 2"/>
          <w:lang w:val="es-ES"/>
        </w:rPr>
        <w:t xml:space="preserve">en el edificio </w:t>
      </w:r>
      <w:r w:rsidRPr="007A2544">
        <w:rPr>
          <w:rFonts w:ascii="Exo 2" w:hAnsi="Exo 2"/>
          <w:lang w:val="es-ES"/>
        </w:rPr>
        <w:t>ubicado en</w:t>
      </w:r>
      <w:r w:rsidR="00D67275" w:rsidRPr="007A2544">
        <w:rPr>
          <w:rFonts w:ascii="Exo 2" w:hAnsi="Exo 2"/>
          <w:lang w:val="es-ES"/>
        </w:rPr>
        <w:t xml:space="preserve"> la </w:t>
      </w:r>
      <w:r w:rsidR="007A2544" w:rsidRPr="005D6D39">
        <w:rPr>
          <w:rFonts w:ascii="Exo 2" w:hAnsi="Exo 2"/>
          <w:lang w:val="es-ES"/>
        </w:rPr>
        <w:t xml:space="preserve">Avenida </w:t>
      </w:r>
      <w:r w:rsidR="007A2544" w:rsidRPr="00033201">
        <w:rPr>
          <w:rFonts w:ascii="Exo 2" w:hAnsi="Exo 2"/>
          <w:lang w:val="es-ES"/>
        </w:rPr>
        <w:t>Ramón Corona número 31, en la colonia Centro en esta ciudad de Guadalajara, Jalisco</w:t>
      </w:r>
      <w:r w:rsidRPr="007A2544">
        <w:rPr>
          <w:rFonts w:ascii="Exo 2" w:hAnsi="Exo 2"/>
          <w:lang w:val="es-ES"/>
        </w:rPr>
        <w:t xml:space="preserve">, </w:t>
      </w:r>
      <w:r w:rsidR="009858FA" w:rsidRPr="007A2544">
        <w:rPr>
          <w:rFonts w:ascii="Exo 2" w:hAnsi="Exo 2"/>
          <w:lang w:val="es-ES"/>
        </w:rPr>
        <w:t xml:space="preserve">con la facultad que les confiere lo estipulado en los artículos 29 y 30 de la Ley de Transparencia y Acceso a la Información Pública del Estado de Jalisco y sus Municipios (en adelante “Ley” o “la Ley de Transparencia”), </w:t>
      </w:r>
      <w:r w:rsidRPr="007A2544">
        <w:rPr>
          <w:rFonts w:ascii="Exo 2" w:hAnsi="Exo 2"/>
          <w:lang w:val="es-ES"/>
        </w:rPr>
        <w:t xml:space="preserve">se reunieron la </w:t>
      </w:r>
      <w:r w:rsidR="007A2544" w:rsidRPr="005A6E69">
        <w:rPr>
          <w:rFonts w:ascii="Exo 2" w:hAnsi="Exo 2"/>
          <w:b/>
          <w:lang w:val="es-ES"/>
        </w:rPr>
        <w:t xml:space="preserve">C. </w:t>
      </w:r>
      <w:r w:rsidR="007A2544">
        <w:rPr>
          <w:rFonts w:ascii="Exo 2" w:hAnsi="Exo 2"/>
          <w:b/>
          <w:lang w:val="es-ES"/>
        </w:rPr>
        <w:t xml:space="preserve">Paola Flores Anaya </w:t>
      </w:r>
      <w:r w:rsidRPr="007A2544">
        <w:rPr>
          <w:rFonts w:ascii="Exo 2" w:hAnsi="Exo 2"/>
          <w:lang w:val="es-ES"/>
        </w:rPr>
        <w:t xml:space="preserve">en su carácter de </w:t>
      </w:r>
      <w:r w:rsidRPr="007A2544">
        <w:rPr>
          <w:rStyle w:val="Ninguno"/>
          <w:rFonts w:ascii="Exo 2" w:hAnsi="Exo 2"/>
          <w:lang w:val="es-ES"/>
        </w:rPr>
        <w:t xml:space="preserve">Directora </w:t>
      </w:r>
      <w:r w:rsidR="00985D9C" w:rsidRPr="007A2544">
        <w:rPr>
          <w:rStyle w:val="Ninguno"/>
          <w:rFonts w:ascii="Exo 2" w:hAnsi="Exo 2"/>
          <w:lang w:val="es-ES"/>
        </w:rPr>
        <w:t>de Administración</w:t>
      </w:r>
      <w:r w:rsidRPr="007A2544">
        <w:rPr>
          <w:rFonts w:ascii="Exo 2" w:hAnsi="Exo 2"/>
          <w:lang w:val="es-ES"/>
        </w:rPr>
        <w:t xml:space="preserve">, y el titular de la Unidad de Transparencia, el </w:t>
      </w:r>
      <w:r w:rsidRPr="007A2544">
        <w:rPr>
          <w:rFonts w:ascii="Exo 2" w:hAnsi="Exo 2"/>
          <w:b/>
          <w:lang w:val="es-ES"/>
        </w:rPr>
        <w:t xml:space="preserve">C. </w:t>
      </w:r>
      <w:r w:rsidRPr="007A2544">
        <w:rPr>
          <w:rStyle w:val="Ninguno"/>
          <w:rFonts w:ascii="Exo 2" w:hAnsi="Exo 2"/>
          <w:b/>
          <w:lang w:val="es-ES"/>
        </w:rPr>
        <w:t>Óscar Moreno Cruz</w:t>
      </w:r>
      <w:r w:rsidRPr="007A2544">
        <w:rPr>
          <w:rFonts w:ascii="Exo 2" w:hAnsi="Exo 2"/>
          <w:lang w:val="es-ES"/>
        </w:rPr>
        <w:t xml:space="preserve">, en su carácter de </w:t>
      </w:r>
      <w:r w:rsidRPr="007A2544">
        <w:rPr>
          <w:rStyle w:val="Ninguno"/>
          <w:rFonts w:ascii="Exo 2" w:hAnsi="Exo 2"/>
          <w:lang w:val="es-ES"/>
        </w:rPr>
        <w:t>Director de Transparencia</w:t>
      </w:r>
      <w:r w:rsidRPr="007A2544">
        <w:rPr>
          <w:rFonts w:ascii="Exo 2" w:hAnsi="Exo 2"/>
          <w:lang w:val="es-ES"/>
        </w:rPr>
        <w:t xml:space="preserve">, para efecto </w:t>
      </w:r>
      <w:r w:rsidR="000C5B11" w:rsidRPr="007A2544">
        <w:rPr>
          <w:rFonts w:ascii="Exo 2" w:hAnsi="Exo 2"/>
          <w:lang w:val="es-ES"/>
        </w:rPr>
        <w:t xml:space="preserve">de desahogar la </w:t>
      </w:r>
      <w:r w:rsidR="00D51051">
        <w:rPr>
          <w:rFonts w:ascii="Exo 2" w:hAnsi="Exo 2"/>
          <w:lang w:val="es-ES"/>
        </w:rPr>
        <w:t>Vigésima Segunda</w:t>
      </w:r>
      <w:r w:rsidR="007A2544">
        <w:rPr>
          <w:rFonts w:ascii="Exo 2" w:hAnsi="Exo 2"/>
          <w:lang w:val="es-ES"/>
        </w:rPr>
        <w:t xml:space="preserve"> S</w:t>
      </w:r>
      <w:r w:rsidR="000C5B11" w:rsidRPr="007A2544">
        <w:rPr>
          <w:rFonts w:ascii="Exo 2" w:hAnsi="Exo 2"/>
          <w:lang w:val="es-ES"/>
        </w:rPr>
        <w:t xml:space="preserve">esión </w:t>
      </w:r>
      <w:r w:rsidR="007A2544">
        <w:rPr>
          <w:rFonts w:ascii="Exo 2" w:hAnsi="Exo 2"/>
          <w:lang w:val="es-ES"/>
        </w:rPr>
        <w:t>E</w:t>
      </w:r>
      <w:r w:rsidR="000C5B11" w:rsidRPr="007A2544">
        <w:rPr>
          <w:rFonts w:ascii="Exo 2" w:hAnsi="Exo 2"/>
          <w:lang w:val="es-ES"/>
        </w:rPr>
        <w:t xml:space="preserve">xtraordinaria del Comité de Transparencia de la Coordinación General Estratégica de Gestión del Territorio </w:t>
      </w:r>
      <w:r w:rsidRPr="007A2544">
        <w:rPr>
          <w:rFonts w:ascii="Exo 2" w:hAnsi="Exo 2"/>
          <w:lang w:val="es-ES"/>
        </w:rPr>
        <w:t xml:space="preserve">en consideración del siguiente: </w:t>
      </w:r>
    </w:p>
    <w:p w:rsidR="005D7CE4" w:rsidRPr="007A2544" w:rsidRDefault="005D7CE4"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9214"/>
        </w:tabs>
        <w:ind w:right="4"/>
        <w:jc w:val="both"/>
        <w:rPr>
          <w:rFonts w:ascii="Exo 2" w:eastAsia="Exo Regular" w:hAnsi="Exo 2" w:cs="Exo Regular"/>
          <w:lang w:val="es-ES"/>
        </w:rPr>
      </w:pPr>
    </w:p>
    <w:p w:rsidR="005D7CE4" w:rsidRPr="007A2544" w:rsidRDefault="00E65598"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9214"/>
        </w:tabs>
        <w:ind w:right="4"/>
        <w:jc w:val="center"/>
        <w:rPr>
          <w:rFonts w:ascii="Exo 2" w:eastAsia="Exo Demi Bold" w:hAnsi="Exo 2" w:cs="Exo Demi Bold"/>
          <w:b/>
          <w:lang w:val="es-ES"/>
        </w:rPr>
      </w:pPr>
      <w:r w:rsidRPr="007A2544">
        <w:rPr>
          <w:rFonts w:ascii="Exo 2" w:hAnsi="Exo 2"/>
          <w:b/>
          <w:lang w:val="es-ES"/>
        </w:rPr>
        <w:t>Orden del Día</w:t>
      </w:r>
    </w:p>
    <w:p w:rsidR="005D7CE4" w:rsidRPr="007A2544" w:rsidRDefault="005D7CE4"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9214"/>
        </w:tabs>
        <w:ind w:right="4"/>
        <w:jc w:val="both"/>
        <w:rPr>
          <w:rFonts w:ascii="Exo 2" w:eastAsia="Exo Regular" w:hAnsi="Exo 2" w:cs="Exo Regular"/>
          <w:lang w:val="es-ES"/>
        </w:rPr>
      </w:pPr>
    </w:p>
    <w:p w:rsidR="005D7CE4" w:rsidRPr="007A2544" w:rsidRDefault="00E65598" w:rsidP="00985D9C">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firstLine="708"/>
        <w:jc w:val="both"/>
        <w:rPr>
          <w:rFonts w:ascii="Exo 2" w:eastAsia="Exo Regular" w:hAnsi="Exo 2" w:cs="Exo Regular"/>
          <w:lang w:val="es-ES"/>
        </w:rPr>
      </w:pPr>
      <w:r w:rsidRPr="007A2544">
        <w:rPr>
          <w:rFonts w:ascii="Exo 2" w:hAnsi="Exo 2"/>
          <w:b/>
          <w:lang w:val="es-ES"/>
        </w:rPr>
        <w:t>I.-</w:t>
      </w:r>
      <w:r w:rsidRPr="007A2544">
        <w:rPr>
          <w:rFonts w:ascii="Exo 2" w:hAnsi="Exo 2"/>
          <w:lang w:val="es-ES"/>
        </w:rPr>
        <w:t xml:space="preserve"> Lista de asistencia y declaratoria de quórum.</w:t>
      </w:r>
    </w:p>
    <w:p w:rsidR="00666699" w:rsidRDefault="001A150A" w:rsidP="00DE0B9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right="522"/>
        <w:jc w:val="both"/>
        <w:rPr>
          <w:rFonts w:ascii="Exo 2" w:hAnsi="Exo 2"/>
          <w:lang w:val="es-ES"/>
        </w:rPr>
      </w:pPr>
      <w:r w:rsidRPr="007A2544">
        <w:rPr>
          <w:rFonts w:ascii="Exo 2" w:hAnsi="Exo 2"/>
          <w:b/>
          <w:lang w:val="es-ES"/>
        </w:rPr>
        <w:t>II.-</w:t>
      </w:r>
      <w:r w:rsidR="00DE0B99" w:rsidRPr="007A2544">
        <w:rPr>
          <w:rFonts w:ascii="Exo 2" w:hAnsi="Exo 2"/>
          <w:lang w:val="es-ES"/>
        </w:rPr>
        <w:t xml:space="preserve"> </w:t>
      </w:r>
      <w:r w:rsidR="00F73788" w:rsidRPr="007A2544">
        <w:rPr>
          <w:rFonts w:ascii="Exo 2" w:hAnsi="Exo 2"/>
          <w:lang w:val="es-ES"/>
        </w:rPr>
        <w:t xml:space="preserve">Revisión, discusión y, en su caso, aprobación, modificación o negación </w:t>
      </w:r>
      <w:r w:rsidR="00666699">
        <w:rPr>
          <w:rFonts w:ascii="Exo 2" w:hAnsi="Exo 2"/>
          <w:lang w:val="es-ES"/>
        </w:rPr>
        <w:t xml:space="preserve">de la información solicitada en el </w:t>
      </w:r>
      <w:r w:rsidR="00F73788" w:rsidRPr="007A2544">
        <w:rPr>
          <w:rFonts w:ascii="Exo 2" w:hAnsi="Exo 2"/>
          <w:lang w:val="es-ES"/>
        </w:rPr>
        <w:t>expediente UT/AI/</w:t>
      </w:r>
      <w:r w:rsidR="00D51051">
        <w:rPr>
          <w:rFonts w:ascii="Exo 2" w:hAnsi="Exo 2"/>
          <w:lang w:val="es-ES"/>
        </w:rPr>
        <w:t>1837</w:t>
      </w:r>
      <w:r w:rsidR="00F73788" w:rsidRPr="007A2544">
        <w:rPr>
          <w:rFonts w:ascii="Exo 2" w:hAnsi="Exo 2"/>
          <w:lang w:val="es-ES"/>
        </w:rPr>
        <w:t>/2019 con folio de la Platafo</w:t>
      </w:r>
      <w:r w:rsidR="006E580E">
        <w:rPr>
          <w:rFonts w:ascii="Exo 2" w:hAnsi="Exo 2"/>
          <w:lang w:val="es-ES"/>
        </w:rPr>
        <w:t>rma Nacional de Transparencia (I</w:t>
      </w:r>
      <w:r w:rsidR="00F73788" w:rsidRPr="007A2544">
        <w:rPr>
          <w:rFonts w:ascii="Exo 2" w:hAnsi="Exo 2"/>
          <w:lang w:val="es-ES"/>
        </w:rPr>
        <w:t xml:space="preserve">nfomex) </w:t>
      </w:r>
      <w:r w:rsidR="00D51051" w:rsidRPr="00D51051">
        <w:rPr>
          <w:rFonts w:ascii="Exo 2" w:hAnsi="Exo 2" w:cs="Arial"/>
          <w:lang w:val="es-MX"/>
        </w:rPr>
        <w:t>01292219</w:t>
      </w:r>
      <w:r w:rsidR="00D51051">
        <w:rPr>
          <w:rFonts w:ascii="Exo 2" w:hAnsi="Exo 2" w:cs="Arial"/>
          <w:lang w:val="es-MX"/>
        </w:rPr>
        <w:t xml:space="preserve"> </w:t>
      </w:r>
      <w:r w:rsidR="00666699">
        <w:rPr>
          <w:rFonts w:ascii="Exo 2" w:hAnsi="Exo 2"/>
          <w:lang w:val="es-ES"/>
        </w:rPr>
        <w:t>competencia de la Secretaría del Transporte (en adelante “SETRANS”).</w:t>
      </w:r>
    </w:p>
    <w:p w:rsidR="00623C02" w:rsidRPr="007A2544" w:rsidRDefault="00623C02" w:rsidP="00623C0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522"/>
        <w:jc w:val="both"/>
        <w:rPr>
          <w:rFonts w:ascii="Exo 2" w:hAnsi="Exo 2"/>
          <w:lang w:val="es-ES"/>
        </w:rPr>
      </w:pPr>
      <w:r w:rsidRPr="007A2544">
        <w:rPr>
          <w:rFonts w:ascii="Exo 2" w:hAnsi="Exo 2"/>
          <w:b/>
          <w:lang w:val="es-ES"/>
        </w:rPr>
        <w:t>I</w:t>
      </w:r>
      <w:r w:rsidR="00666699">
        <w:rPr>
          <w:rFonts w:ascii="Exo 2" w:hAnsi="Exo 2"/>
          <w:b/>
          <w:lang w:val="es-ES"/>
        </w:rPr>
        <w:t>V</w:t>
      </w:r>
      <w:r w:rsidRPr="007A2544">
        <w:rPr>
          <w:rFonts w:ascii="Exo 2" w:hAnsi="Exo 2"/>
          <w:b/>
          <w:lang w:val="es-ES"/>
        </w:rPr>
        <w:t>.-</w:t>
      </w:r>
      <w:r w:rsidRPr="007A2544">
        <w:rPr>
          <w:rFonts w:ascii="Exo 2" w:hAnsi="Exo 2"/>
          <w:lang w:val="es-ES"/>
        </w:rPr>
        <w:t xml:space="preserve"> Asuntos Generales</w:t>
      </w:r>
      <w:r w:rsidR="009858FA" w:rsidRPr="007A2544">
        <w:rPr>
          <w:rFonts w:ascii="Exo 2" w:hAnsi="Exo 2"/>
          <w:lang w:val="es-ES"/>
        </w:rPr>
        <w:t>.</w:t>
      </w:r>
    </w:p>
    <w:p w:rsidR="00623C02" w:rsidRPr="007A2544" w:rsidRDefault="00623C02" w:rsidP="00623C0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both"/>
        <w:rPr>
          <w:rFonts w:ascii="Exo 2" w:hAnsi="Exo 2"/>
          <w:lang w:val="es-ES"/>
        </w:rPr>
      </w:pPr>
    </w:p>
    <w:p w:rsidR="005D7CE4" w:rsidRPr="006E580E" w:rsidRDefault="009858FA"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4"/>
        <w:jc w:val="both"/>
        <w:rPr>
          <w:rFonts w:ascii="Exo 2" w:hAnsi="Exo 2"/>
          <w:lang w:val="es-ES"/>
        </w:rPr>
      </w:pPr>
      <w:r w:rsidRPr="006E580E">
        <w:rPr>
          <w:rFonts w:ascii="Exo 2" w:hAnsi="Exo 2"/>
          <w:b/>
          <w:lang w:val="es-ES"/>
        </w:rPr>
        <w:t>Óscar Moreno Cruz</w:t>
      </w:r>
      <w:r w:rsidR="00623C02" w:rsidRPr="006E580E">
        <w:rPr>
          <w:rFonts w:ascii="Exo 2" w:hAnsi="Exo 2"/>
          <w:lang w:val="es-ES"/>
        </w:rPr>
        <w:t xml:space="preserve">, </w:t>
      </w:r>
      <w:r w:rsidR="00D516A0" w:rsidRPr="006E580E">
        <w:rPr>
          <w:rFonts w:ascii="Exo 2" w:hAnsi="Exo 2"/>
          <w:lang w:val="es-ES"/>
        </w:rPr>
        <w:t>s</w:t>
      </w:r>
      <w:r w:rsidRPr="006E580E">
        <w:rPr>
          <w:rFonts w:ascii="Exo 2" w:hAnsi="Exo 2"/>
          <w:lang w:val="es-ES"/>
        </w:rPr>
        <w:t xml:space="preserve">ecretario </w:t>
      </w:r>
      <w:r w:rsidR="00D516A0" w:rsidRPr="006E580E">
        <w:rPr>
          <w:rFonts w:ascii="Exo 2" w:hAnsi="Exo 2"/>
          <w:lang w:val="es-ES"/>
        </w:rPr>
        <w:t>t</w:t>
      </w:r>
      <w:r w:rsidRPr="006E580E">
        <w:rPr>
          <w:rFonts w:ascii="Exo 2" w:hAnsi="Exo 2"/>
          <w:lang w:val="es-ES"/>
        </w:rPr>
        <w:t>écnico</w:t>
      </w:r>
      <w:r w:rsidR="00623C02" w:rsidRPr="006E580E">
        <w:rPr>
          <w:rFonts w:ascii="Exo 2" w:hAnsi="Exo 2"/>
          <w:lang w:val="es-ES"/>
        </w:rPr>
        <w:t>, pregunta</w:t>
      </w:r>
      <w:r w:rsidR="000C5B11" w:rsidRPr="006E580E">
        <w:rPr>
          <w:rFonts w:ascii="Exo 2" w:hAnsi="Exo 2"/>
          <w:lang w:val="es-ES"/>
        </w:rPr>
        <w:t xml:space="preserve"> a la presente </w:t>
      </w:r>
      <w:r w:rsidR="00623C02" w:rsidRPr="006E580E">
        <w:rPr>
          <w:rFonts w:ascii="Exo 2" w:hAnsi="Exo 2"/>
          <w:lang w:val="es-ES"/>
        </w:rPr>
        <w:t>si está de acuerdo con el Orden del Día propuesto,</w:t>
      </w:r>
      <w:r w:rsidR="001131A8" w:rsidRPr="006E580E">
        <w:rPr>
          <w:rFonts w:ascii="Exo 2" w:hAnsi="Exo 2"/>
          <w:lang w:val="es-ES"/>
        </w:rPr>
        <w:t xml:space="preserve"> y si desea la inclusión de algún tema adiciona, y al determinar </w:t>
      </w:r>
      <w:r w:rsidR="001131A8" w:rsidRPr="006E580E">
        <w:rPr>
          <w:rFonts w:ascii="Exo 2" w:hAnsi="Exo 2"/>
          <w:lang w:val="es-MX"/>
        </w:rPr>
        <w:t xml:space="preserve">que no </w:t>
      </w:r>
      <w:r w:rsidR="00DE0B99" w:rsidRPr="006E580E">
        <w:rPr>
          <w:rFonts w:ascii="Exo 2" w:hAnsi="Exo 2"/>
          <w:lang w:val="es-MX"/>
        </w:rPr>
        <w:t>es</w:t>
      </w:r>
      <w:r w:rsidR="001131A8" w:rsidRPr="006E580E">
        <w:rPr>
          <w:rFonts w:ascii="Exo 2" w:hAnsi="Exo 2"/>
          <w:lang w:val="es-MX"/>
        </w:rPr>
        <w:t xml:space="preserve"> necesario incluir tema adicional alguno, se </w:t>
      </w:r>
      <w:r w:rsidR="001131A8" w:rsidRPr="006E580E">
        <w:rPr>
          <w:rFonts w:ascii="Exo 2" w:hAnsi="Exo 2"/>
          <w:lang w:val="es-ES"/>
        </w:rPr>
        <w:t xml:space="preserve">aprobó </w:t>
      </w:r>
      <w:r w:rsidR="00623C02" w:rsidRPr="006E580E">
        <w:rPr>
          <w:rFonts w:ascii="Exo 2" w:hAnsi="Exo 2"/>
          <w:lang w:val="es-ES"/>
        </w:rPr>
        <w:t>por unanimidad</w:t>
      </w:r>
      <w:r w:rsidR="001131A8" w:rsidRPr="006E580E">
        <w:rPr>
          <w:rFonts w:ascii="Exo 2" w:hAnsi="Exo 2"/>
          <w:lang w:val="es-ES"/>
        </w:rPr>
        <w:t xml:space="preserve"> el presente Orden del Día</w:t>
      </w:r>
      <w:r w:rsidR="00623C02" w:rsidRPr="006E580E">
        <w:rPr>
          <w:rFonts w:ascii="Exo 2" w:hAnsi="Exo 2"/>
          <w:lang w:val="es-ES"/>
        </w:rPr>
        <w:t>, dando inicio así con el desarrollo del mismo.</w:t>
      </w:r>
    </w:p>
    <w:p w:rsidR="00623C02" w:rsidRPr="007A2544" w:rsidRDefault="00623C02"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4"/>
        <w:jc w:val="center"/>
        <w:rPr>
          <w:rFonts w:ascii="Exo 2" w:eastAsia="Exo Bold" w:hAnsi="Exo 2" w:cs="Exo Bold"/>
          <w:lang w:val="es-ES"/>
        </w:rPr>
      </w:pPr>
    </w:p>
    <w:p w:rsidR="00623C02" w:rsidRPr="007A2544" w:rsidRDefault="00623C02"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4"/>
        <w:jc w:val="center"/>
        <w:rPr>
          <w:rFonts w:ascii="Exo 2" w:hAnsi="Exo 2"/>
          <w:b/>
          <w:bCs/>
          <w:lang w:val="es-ES"/>
        </w:rPr>
      </w:pPr>
      <w:r w:rsidRPr="007A2544">
        <w:rPr>
          <w:rFonts w:ascii="Exo 2" w:hAnsi="Exo 2"/>
          <w:b/>
          <w:bCs/>
          <w:lang w:val="es-ES"/>
        </w:rPr>
        <w:t>Desarrollo del Orden del Día</w:t>
      </w:r>
    </w:p>
    <w:p w:rsidR="00623C02" w:rsidRPr="007A2544" w:rsidRDefault="00623C02"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4"/>
        <w:rPr>
          <w:rFonts w:ascii="Exo 2" w:hAnsi="Exo 2"/>
          <w:b/>
          <w:bCs/>
          <w:lang w:val="es-ES"/>
        </w:rPr>
      </w:pPr>
    </w:p>
    <w:p w:rsidR="00623C02" w:rsidRPr="007A2544" w:rsidRDefault="00623C02"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4"/>
        <w:rPr>
          <w:rFonts w:ascii="Exo 2" w:hAnsi="Exo 2"/>
          <w:b/>
          <w:bCs/>
          <w:lang w:val="es-ES"/>
        </w:rPr>
      </w:pPr>
      <w:r w:rsidRPr="007A2544">
        <w:rPr>
          <w:rFonts w:ascii="Exo 2" w:hAnsi="Exo 2"/>
          <w:b/>
          <w:bCs/>
          <w:lang w:val="es-ES"/>
        </w:rPr>
        <w:t>I.- Lista de Asistencia y Declaratoria de Quórum</w:t>
      </w:r>
    </w:p>
    <w:p w:rsidR="00623C02" w:rsidRDefault="00623C02"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4"/>
        <w:jc w:val="both"/>
        <w:rPr>
          <w:rFonts w:ascii="Exo 2" w:hAnsi="Exo 2"/>
          <w:lang w:val="es-ES"/>
        </w:rPr>
      </w:pPr>
      <w:r w:rsidRPr="007A2544">
        <w:rPr>
          <w:rFonts w:ascii="Exo 2" w:hAnsi="Exo 2"/>
          <w:lang w:val="es-ES"/>
        </w:rPr>
        <w:t>De conformidad con lo establecido en el artículo 29, punto dos de la Ley, se registra la asistencia y se confirma la existencia del quórum necesario para llevar a cabo la presente sesión al estar presentes:</w:t>
      </w:r>
    </w:p>
    <w:p w:rsidR="00575900" w:rsidRPr="007A2544" w:rsidRDefault="00575900"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4"/>
        <w:jc w:val="both"/>
        <w:rPr>
          <w:rFonts w:ascii="Exo 2" w:hAnsi="Exo 2"/>
          <w:lang w:val="es-ES"/>
        </w:rPr>
      </w:pPr>
    </w:p>
    <w:p w:rsidR="00623C02" w:rsidRPr="007A2544" w:rsidRDefault="00575900" w:rsidP="006E580E">
      <w:pPr>
        <w:pStyle w:val="Poromisin"/>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923"/>
        </w:tabs>
        <w:ind w:right="544"/>
        <w:rPr>
          <w:rFonts w:ascii="Exo 2" w:hAnsi="Exo 2"/>
          <w:lang w:val="es-ES"/>
        </w:rPr>
      </w:pPr>
      <w:r>
        <w:rPr>
          <w:rFonts w:ascii="Exo 2" w:hAnsi="Exo 2"/>
          <w:b/>
          <w:bCs/>
          <w:lang w:val="es-ES"/>
        </w:rPr>
        <w:t>Paola Flores Anaya</w:t>
      </w:r>
      <w:r w:rsidR="00623C02" w:rsidRPr="007A2544">
        <w:rPr>
          <w:rFonts w:ascii="Exo 2" w:hAnsi="Exo 2"/>
          <w:lang w:val="es-ES"/>
        </w:rPr>
        <w:t>, Director</w:t>
      </w:r>
      <w:r w:rsidR="000D497B" w:rsidRPr="007A2544">
        <w:rPr>
          <w:rFonts w:ascii="Exo 2" w:hAnsi="Exo 2"/>
          <w:lang w:val="es-ES"/>
        </w:rPr>
        <w:t>a de</w:t>
      </w:r>
      <w:r w:rsidR="00623C02" w:rsidRPr="007A2544">
        <w:rPr>
          <w:rFonts w:ascii="Exo 2" w:hAnsi="Exo 2"/>
          <w:lang w:val="es-ES"/>
        </w:rPr>
        <w:t xml:space="preserve"> </w:t>
      </w:r>
      <w:r w:rsidR="000D497B" w:rsidRPr="007A2544">
        <w:rPr>
          <w:rFonts w:ascii="Exo 2" w:hAnsi="Exo 2"/>
          <w:lang w:val="es-ES"/>
        </w:rPr>
        <w:t>Administración</w:t>
      </w:r>
      <w:r w:rsidR="00623C02" w:rsidRPr="007A2544">
        <w:rPr>
          <w:rFonts w:ascii="Exo 2" w:hAnsi="Exo 2"/>
          <w:lang w:val="es-ES"/>
        </w:rPr>
        <w:t xml:space="preserve"> e integrante del Comité.</w:t>
      </w:r>
    </w:p>
    <w:p w:rsidR="00623C02" w:rsidRPr="007A2544" w:rsidRDefault="00623C02" w:rsidP="006E580E">
      <w:pPr>
        <w:pStyle w:val="Poromisin"/>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923"/>
        </w:tabs>
        <w:ind w:right="544"/>
        <w:rPr>
          <w:rFonts w:ascii="Exo 2" w:hAnsi="Exo 2"/>
          <w:lang w:val="es-ES"/>
        </w:rPr>
      </w:pPr>
      <w:r w:rsidRPr="007A2544">
        <w:rPr>
          <w:rFonts w:ascii="Exo 2" w:hAnsi="Exo 2"/>
          <w:b/>
          <w:bCs/>
          <w:lang w:val="es-ES"/>
        </w:rPr>
        <w:t>Óscar Moreno Cruz</w:t>
      </w:r>
      <w:r w:rsidRPr="007A2544">
        <w:rPr>
          <w:rFonts w:ascii="Exo 2" w:hAnsi="Exo 2"/>
          <w:lang w:val="es-ES"/>
        </w:rPr>
        <w:t xml:space="preserve">, Director de Transparencia y </w:t>
      </w:r>
      <w:r w:rsidR="00EC1DE5" w:rsidRPr="007A2544">
        <w:rPr>
          <w:rFonts w:ascii="Exo 2" w:hAnsi="Exo 2"/>
          <w:lang w:val="es-ES"/>
        </w:rPr>
        <w:t>s</w:t>
      </w:r>
      <w:r w:rsidRPr="007A2544">
        <w:rPr>
          <w:rFonts w:ascii="Exo 2" w:hAnsi="Exo 2"/>
          <w:lang w:val="es-ES"/>
        </w:rPr>
        <w:t xml:space="preserve">ecretario </w:t>
      </w:r>
      <w:r w:rsidR="00EC1DE5" w:rsidRPr="007A2544">
        <w:rPr>
          <w:rFonts w:ascii="Exo 2" w:hAnsi="Exo 2"/>
          <w:lang w:val="es-ES"/>
        </w:rPr>
        <w:t>t</w:t>
      </w:r>
      <w:r w:rsidRPr="007A2544">
        <w:rPr>
          <w:rFonts w:ascii="Exo 2" w:hAnsi="Exo 2"/>
          <w:lang w:val="es-ES"/>
        </w:rPr>
        <w:t>écnico del Comité.</w:t>
      </w:r>
    </w:p>
    <w:p w:rsidR="000D497B" w:rsidRPr="007A2544" w:rsidRDefault="000D497B"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left="720" w:right="4"/>
        <w:rPr>
          <w:rFonts w:ascii="Exo 2" w:hAnsi="Exo 2"/>
          <w:lang w:val="es-ES"/>
        </w:rPr>
      </w:pPr>
    </w:p>
    <w:p w:rsidR="00666699" w:rsidRPr="006E580E" w:rsidRDefault="006E580E" w:rsidP="0066669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4"/>
        <w:jc w:val="both"/>
        <w:rPr>
          <w:rFonts w:ascii="Exo 2" w:hAnsi="Exo 2"/>
          <w:lang w:val="es-ES"/>
        </w:rPr>
      </w:pPr>
      <w:r>
        <w:rPr>
          <w:rFonts w:ascii="Exo 2" w:hAnsi="Exo 2" w:cs="Exo"/>
          <w:b/>
          <w:bCs/>
          <w:iCs/>
        </w:rPr>
        <w:t>Acuerdo primero-</w:t>
      </w:r>
      <w:r w:rsidR="007F4998" w:rsidRPr="006E580E">
        <w:rPr>
          <w:rFonts w:ascii="Exo 2" w:hAnsi="Exo 2" w:cs="Exo"/>
          <w:b/>
          <w:bCs/>
          <w:iCs/>
        </w:rPr>
        <w:t xml:space="preserve"> </w:t>
      </w:r>
      <w:r w:rsidR="003E7167" w:rsidRPr="006E580E">
        <w:rPr>
          <w:rFonts w:ascii="Exo 2" w:hAnsi="Exo 2" w:cs="Exo"/>
          <w:b/>
          <w:bCs/>
          <w:iCs/>
        </w:rPr>
        <w:t xml:space="preserve">Aprobación unánime del punto primero del Orden del Día: </w:t>
      </w:r>
      <w:r w:rsidR="003E7167" w:rsidRPr="006E580E">
        <w:rPr>
          <w:rFonts w:ascii="Exo 2" w:hAnsi="Exo 2" w:cs="Exo"/>
          <w:iCs/>
        </w:rPr>
        <w:t>Considerando la presencia del quórum necesario para sesionar, se aprueba por unanimidad de los presentes la lista de asistencia y declaratoria de quórum.</w:t>
      </w:r>
    </w:p>
    <w:p w:rsidR="00666699" w:rsidRDefault="00666699" w:rsidP="0066669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4"/>
        <w:jc w:val="both"/>
        <w:rPr>
          <w:rFonts w:ascii="Exo 2" w:hAnsi="Exo 2"/>
          <w:lang w:val="es-ES"/>
        </w:rPr>
      </w:pPr>
    </w:p>
    <w:p w:rsidR="00D51051" w:rsidRDefault="00666699" w:rsidP="00D5105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4"/>
        <w:jc w:val="both"/>
        <w:rPr>
          <w:rFonts w:ascii="Exo 2" w:hAnsi="Exo 2"/>
          <w:lang w:val="es-ES"/>
        </w:rPr>
      </w:pPr>
      <w:r w:rsidRPr="00D51051">
        <w:rPr>
          <w:rFonts w:ascii="Exo 2" w:hAnsi="Exo 2"/>
          <w:b/>
          <w:lang w:val="es-ES"/>
        </w:rPr>
        <w:t xml:space="preserve">II.- </w:t>
      </w:r>
      <w:r w:rsidR="00D51051" w:rsidRPr="00D51051">
        <w:rPr>
          <w:rFonts w:ascii="Exo 2" w:hAnsi="Exo 2"/>
          <w:b/>
          <w:lang w:val="es-ES"/>
        </w:rPr>
        <w:t xml:space="preserve">Revisión, discusión y, en su caso, aprobación, modificación o negación de la información solicitada en el expediente UT/AI/1837/2019 con folio de la Plataforma </w:t>
      </w:r>
      <w:r w:rsidR="00D51051" w:rsidRPr="00D51051">
        <w:rPr>
          <w:rFonts w:ascii="Exo 2" w:hAnsi="Exo 2"/>
          <w:b/>
          <w:lang w:val="es-ES"/>
        </w:rPr>
        <w:lastRenderedPageBreak/>
        <w:t xml:space="preserve">Nacional de Transparencia (Infomex) </w:t>
      </w:r>
      <w:r w:rsidR="00D51051" w:rsidRPr="00D51051">
        <w:rPr>
          <w:rFonts w:ascii="Exo 2" w:hAnsi="Exo 2" w:cs="Arial"/>
          <w:b/>
          <w:lang w:val="es-MX"/>
        </w:rPr>
        <w:t xml:space="preserve">01292219 </w:t>
      </w:r>
      <w:r w:rsidR="00D51051" w:rsidRPr="00D51051">
        <w:rPr>
          <w:rFonts w:ascii="Exo 2" w:hAnsi="Exo 2"/>
          <w:b/>
          <w:lang w:val="es-ES"/>
        </w:rPr>
        <w:t>competencia de la Secretaría del Transporte (en adelante “SETRANS”).</w:t>
      </w:r>
    </w:p>
    <w:p w:rsidR="009B131A" w:rsidRPr="007A2544" w:rsidRDefault="009B131A" w:rsidP="00D5105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4"/>
        <w:jc w:val="both"/>
        <w:rPr>
          <w:rFonts w:ascii="Exo 2" w:hAnsi="Exo 2"/>
          <w:lang w:val="es-MX"/>
        </w:rPr>
      </w:pPr>
      <w:r w:rsidRPr="007A2544">
        <w:rPr>
          <w:rFonts w:ascii="Exo 2" w:hAnsi="Exo 2"/>
          <w:lang w:val="es-ES"/>
        </w:rPr>
        <w:t xml:space="preserve">El secretario técnico tomó el uso de la voz para </w:t>
      </w:r>
      <w:r w:rsidR="00DE0B99" w:rsidRPr="007A2544">
        <w:rPr>
          <w:rFonts w:ascii="Exo 2" w:hAnsi="Exo 2"/>
          <w:lang w:val="es-ES"/>
        </w:rPr>
        <w:t xml:space="preserve">manifestar la necesidad de </w:t>
      </w:r>
      <w:r w:rsidR="00DE0B99" w:rsidRPr="007A2544">
        <w:rPr>
          <w:rFonts w:ascii="Exo 2" w:hAnsi="Exo 2"/>
          <w:lang w:val="es-MX"/>
        </w:rPr>
        <w:t xml:space="preserve">analizar cada uno de los procesos y/o procedimientos seguidos en forma de juicio no concluidos de los que es parte la </w:t>
      </w:r>
      <w:r w:rsidR="00241D1C">
        <w:rPr>
          <w:rFonts w:ascii="Exo 2" w:hAnsi="Exo 2"/>
          <w:lang w:val="es-MX"/>
        </w:rPr>
        <w:t>SETRANS</w:t>
      </w:r>
      <w:r w:rsidR="00DE0B99" w:rsidRPr="007A2544">
        <w:rPr>
          <w:rFonts w:ascii="Exo 2" w:hAnsi="Exo 2"/>
          <w:lang w:val="es-MX"/>
        </w:rPr>
        <w:t>, o que conoce derivado de sus funciones y planteó que la reserva de la información concerniente a los procesos y/o procedimientos seguidos en forma de juicio no concluidos, las estrategias procesales en procesos judiciales o procedimientos administrativos cuyas resoluciones no hayan causado estado, los expedientes judiciales en tanto no causen estado y los expedientes de los procedimientos administrativos seguidos en forma de juicio en tanto no causen estado, deben reservarse, toda vez que la divulgación de dicha información podría viciar el correcto desarrollo del mismo, evidenciar las acciones que se pretenden ejercer en cada una de las etapas del procedimiento, vulnerar la capacidad de acción del Estado o cualquier tercero involucrado, poner en riesgo las estrategias procesales y causar confusión o desinformación al solicitante que requiere la información.</w:t>
      </w:r>
    </w:p>
    <w:p w:rsidR="00DE0B99" w:rsidRPr="007A2544" w:rsidRDefault="00DE0B99"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ES"/>
        </w:rPr>
      </w:pPr>
    </w:p>
    <w:p w:rsidR="005D3BC4" w:rsidRDefault="00DE0B99" w:rsidP="005D3BC4">
      <w:pPr>
        <w:pStyle w:val="Poromisin"/>
        <w:ind w:right="4"/>
        <w:jc w:val="both"/>
        <w:rPr>
          <w:rFonts w:ascii="Exo 2" w:hAnsi="Exo 2"/>
          <w:lang w:val="es-ES"/>
        </w:rPr>
      </w:pPr>
      <w:r w:rsidRPr="007A2544">
        <w:rPr>
          <w:rFonts w:ascii="Exo 2" w:hAnsi="Exo 2"/>
          <w:lang w:val="es-ES"/>
        </w:rPr>
        <w:t xml:space="preserve">Asimismo, comenta que derivado </w:t>
      </w:r>
      <w:r w:rsidR="00EC2F5F">
        <w:rPr>
          <w:rFonts w:ascii="Exo 2" w:hAnsi="Exo 2"/>
          <w:lang w:val="es-ES"/>
        </w:rPr>
        <w:t xml:space="preserve">de </w:t>
      </w:r>
      <w:r w:rsidRPr="007A2544">
        <w:rPr>
          <w:rFonts w:ascii="Exo 2" w:hAnsi="Exo 2"/>
          <w:lang w:val="es-ES"/>
        </w:rPr>
        <w:t xml:space="preserve">la solicitud de acceso a la información </w:t>
      </w:r>
      <w:r w:rsidR="00B716E8">
        <w:rPr>
          <w:rFonts w:ascii="Exo 2" w:hAnsi="Exo 2"/>
          <w:lang w:val="es-ES"/>
        </w:rPr>
        <w:t>de expediente UT/AI/</w:t>
      </w:r>
      <w:r w:rsidR="00D51051">
        <w:rPr>
          <w:rFonts w:ascii="Exo 2" w:hAnsi="Exo 2"/>
          <w:lang w:val="es-ES"/>
        </w:rPr>
        <w:t>1837</w:t>
      </w:r>
      <w:r w:rsidR="001F3A6C">
        <w:rPr>
          <w:rFonts w:ascii="Exo 2" w:hAnsi="Exo 2"/>
          <w:lang w:val="es-ES"/>
        </w:rPr>
        <w:t>/2019</w:t>
      </w:r>
      <w:r w:rsidRPr="007A2544">
        <w:rPr>
          <w:rFonts w:ascii="Exo 2" w:hAnsi="Exo 2"/>
          <w:lang w:val="es-ES"/>
        </w:rPr>
        <w:t xml:space="preserve"> en la cual se peticiona</w:t>
      </w:r>
      <w:r w:rsidR="005D3BC4">
        <w:rPr>
          <w:rFonts w:ascii="Exo 2" w:hAnsi="Exo 2"/>
          <w:lang w:val="es-ES"/>
        </w:rPr>
        <w:t>:</w:t>
      </w:r>
      <w:r w:rsidRPr="007A2544">
        <w:rPr>
          <w:rFonts w:ascii="Exo 2" w:hAnsi="Exo 2"/>
          <w:lang w:val="es-ES"/>
        </w:rPr>
        <w:t xml:space="preserve"> </w:t>
      </w:r>
    </w:p>
    <w:p w:rsidR="005D3BC4" w:rsidRDefault="005D3BC4" w:rsidP="005D3BC4">
      <w:pPr>
        <w:pStyle w:val="Poromisin"/>
        <w:ind w:right="4"/>
        <w:jc w:val="both"/>
        <w:rPr>
          <w:rFonts w:ascii="Exo 2" w:hAnsi="Exo 2"/>
          <w:lang w:val="es-ES"/>
        </w:rPr>
      </w:pPr>
    </w:p>
    <w:p w:rsidR="00D51051" w:rsidRDefault="00DE0B99" w:rsidP="0025389F">
      <w:pPr>
        <w:pStyle w:val="Poromisin"/>
        <w:ind w:left="709" w:right="571"/>
        <w:jc w:val="both"/>
        <w:rPr>
          <w:rFonts w:ascii="Exo 2" w:hAnsi="Exo 2"/>
          <w:i/>
          <w:lang w:val="es-ES"/>
        </w:rPr>
      </w:pPr>
      <w:r w:rsidRPr="007A2544">
        <w:rPr>
          <w:rFonts w:ascii="Exo 2" w:hAnsi="Exo 2"/>
          <w:lang w:val="es-ES"/>
        </w:rPr>
        <w:t>“</w:t>
      </w:r>
      <w:r w:rsidR="00D51051">
        <w:rPr>
          <w:rFonts w:ascii="Exo 2" w:hAnsi="Exo 2"/>
          <w:i/>
          <w:lang w:val="es-ES"/>
        </w:rPr>
        <w:t>Solicito información sobre el choque entre dos camiones de las rutas 186 y 187 de la empresa Autobuses de Tlajomulco de Zúñiga, que chocaron sobre la carretera Federal a Santa Fe, frente al fraccionamiento la Fortuna, en Tlajomulco de Zuñiga, el 23 de agosto del 2015, datos generales y específicos sobre atenciones a las víctimas, castigos a los conductores, y lo que paso en las concesiones de los camiones.</w:t>
      </w:r>
    </w:p>
    <w:p w:rsidR="00D51051" w:rsidRDefault="00D51051" w:rsidP="0025389F">
      <w:pPr>
        <w:pStyle w:val="Poromisin"/>
        <w:ind w:left="709" w:right="571"/>
        <w:jc w:val="both"/>
        <w:rPr>
          <w:rFonts w:ascii="Exo 2" w:hAnsi="Exo 2"/>
          <w:i/>
          <w:lang w:val="es-ES"/>
        </w:rPr>
      </w:pPr>
    </w:p>
    <w:p w:rsidR="00D51051" w:rsidRDefault="00D51051" w:rsidP="0025389F">
      <w:pPr>
        <w:pStyle w:val="Poromisin"/>
        <w:ind w:left="709" w:right="571"/>
        <w:jc w:val="both"/>
        <w:rPr>
          <w:rFonts w:ascii="Exo 2" w:hAnsi="Exo 2"/>
          <w:i/>
          <w:lang w:val="es-ES"/>
        </w:rPr>
      </w:pPr>
      <w:r>
        <w:rPr>
          <w:rFonts w:ascii="Exo 2" w:hAnsi="Exo 2"/>
          <w:i/>
          <w:lang w:val="es-ES"/>
        </w:rPr>
        <w:t>¿Retiraron las concesiones a los camiones o ruta involucrada?</w:t>
      </w:r>
    </w:p>
    <w:p w:rsidR="00D51051" w:rsidRDefault="00D51051" w:rsidP="0025389F">
      <w:pPr>
        <w:pStyle w:val="Poromisin"/>
        <w:ind w:left="709" w:right="571"/>
        <w:jc w:val="both"/>
        <w:rPr>
          <w:rFonts w:ascii="Exo 2" w:hAnsi="Exo 2"/>
          <w:i/>
          <w:lang w:val="es-ES"/>
        </w:rPr>
      </w:pPr>
      <w:r>
        <w:rPr>
          <w:rFonts w:ascii="Exo 2" w:hAnsi="Exo 2"/>
          <w:i/>
          <w:lang w:val="es-ES"/>
        </w:rPr>
        <w:t>¿A las empresas involucradas les realizaron algún proceso jurídico?</w:t>
      </w:r>
    </w:p>
    <w:p w:rsidR="005D3BC4" w:rsidRDefault="00D51051" w:rsidP="0025389F">
      <w:pPr>
        <w:pStyle w:val="Poromisin"/>
        <w:ind w:left="709" w:right="571"/>
        <w:jc w:val="both"/>
        <w:rPr>
          <w:rFonts w:ascii="Exo 2" w:hAnsi="Exo 2"/>
          <w:lang w:val="es-ES"/>
        </w:rPr>
      </w:pPr>
      <w:r>
        <w:rPr>
          <w:rFonts w:ascii="Exo 2" w:hAnsi="Exo 2"/>
          <w:i/>
          <w:lang w:val="es-ES"/>
        </w:rPr>
        <w:t>¿Tomaron algún tipo de acciones en su contra, después del accidente?</w:t>
      </w:r>
      <w:r w:rsidR="00DE0B99" w:rsidRPr="007A2544">
        <w:rPr>
          <w:rFonts w:ascii="Exo 2" w:hAnsi="Exo 2"/>
          <w:lang w:val="es-ES"/>
        </w:rPr>
        <w:t xml:space="preserve">” </w:t>
      </w:r>
      <w:r w:rsidR="00575900" w:rsidRPr="007A2544">
        <w:rPr>
          <w:rFonts w:ascii="Exo 2" w:hAnsi="Exo 2"/>
          <w:lang w:val="es-ES"/>
        </w:rPr>
        <w:t xml:space="preserve">(SIC) </w:t>
      </w:r>
    </w:p>
    <w:p w:rsidR="005D3BC4" w:rsidRDefault="005D3BC4" w:rsidP="00DE0B99">
      <w:pPr>
        <w:pStyle w:val="Poromisin"/>
        <w:ind w:right="571"/>
        <w:jc w:val="both"/>
        <w:rPr>
          <w:rFonts w:ascii="Exo 2" w:hAnsi="Exo 2"/>
          <w:lang w:val="es-ES"/>
        </w:rPr>
      </w:pPr>
    </w:p>
    <w:p w:rsidR="00DE0B99" w:rsidRPr="007A2544" w:rsidRDefault="005D3BC4" w:rsidP="005D3BC4">
      <w:pPr>
        <w:pStyle w:val="Poromisin"/>
        <w:ind w:right="4"/>
        <w:jc w:val="both"/>
        <w:rPr>
          <w:rFonts w:ascii="Exo 2" w:hAnsi="Exo 2"/>
          <w:lang w:val="es-ES"/>
        </w:rPr>
      </w:pPr>
      <w:r>
        <w:rPr>
          <w:rFonts w:ascii="Exo 2" w:hAnsi="Exo 2"/>
          <w:lang w:val="es-ES"/>
        </w:rPr>
        <w:t>D</w:t>
      </w:r>
      <w:r w:rsidR="00DE0B99" w:rsidRPr="007A2544">
        <w:rPr>
          <w:rFonts w:ascii="Exo 2" w:hAnsi="Exo 2"/>
          <w:lang w:val="es-ES"/>
        </w:rPr>
        <w:t xml:space="preserve">e conformidad con el artículo 61 de la Ley de Transparencia y Acceso a la Información Pública del Estado de Jalisco y sus Municipios, </w:t>
      </w:r>
      <w:r w:rsidR="00E873EB" w:rsidRPr="007A2544">
        <w:rPr>
          <w:rFonts w:ascii="Exo 2" w:hAnsi="Exo 2"/>
          <w:lang w:val="es-ES"/>
        </w:rPr>
        <w:t xml:space="preserve">el Área </w:t>
      </w:r>
      <w:r w:rsidR="0042267B">
        <w:rPr>
          <w:rFonts w:ascii="Exo 2" w:hAnsi="Exo 2"/>
          <w:lang w:val="es-ES"/>
        </w:rPr>
        <w:t xml:space="preserve">Jurídica </w:t>
      </w:r>
      <w:r w:rsidR="006F0FB3">
        <w:rPr>
          <w:rFonts w:ascii="Exo 2" w:hAnsi="Exo 2"/>
          <w:lang w:val="es-ES"/>
        </w:rPr>
        <w:t>y el Enlace de Transparencia,</w:t>
      </w:r>
      <w:r w:rsidR="001E090A">
        <w:rPr>
          <w:rFonts w:ascii="Exo 2" w:hAnsi="Exo 2"/>
          <w:lang w:val="es-ES"/>
        </w:rPr>
        <w:t xml:space="preserve"> unidad</w:t>
      </w:r>
      <w:r w:rsidR="006F0FB3">
        <w:rPr>
          <w:rFonts w:ascii="Exo 2" w:hAnsi="Exo 2"/>
          <w:lang w:val="es-ES"/>
        </w:rPr>
        <w:t>es</w:t>
      </w:r>
      <w:r w:rsidR="00DE0B99" w:rsidRPr="007A2544">
        <w:rPr>
          <w:rFonts w:ascii="Exo 2" w:hAnsi="Exo 2"/>
          <w:lang w:val="es-ES"/>
        </w:rPr>
        <w:t xml:space="preserve"> </w:t>
      </w:r>
      <w:r w:rsidR="001E090A">
        <w:rPr>
          <w:rFonts w:ascii="Exo 2" w:hAnsi="Exo 2"/>
          <w:lang w:val="es-ES"/>
        </w:rPr>
        <w:t>adscrita</w:t>
      </w:r>
      <w:r w:rsidR="006F0FB3">
        <w:rPr>
          <w:rFonts w:ascii="Exo 2" w:hAnsi="Exo 2"/>
          <w:lang w:val="es-ES"/>
        </w:rPr>
        <w:t>s</w:t>
      </w:r>
      <w:r w:rsidR="00DE0B99" w:rsidRPr="007A2544">
        <w:rPr>
          <w:rFonts w:ascii="Exo 2" w:hAnsi="Exo 2"/>
          <w:lang w:val="es-ES"/>
        </w:rPr>
        <w:t xml:space="preserve"> a la SETRANS</w:t>
      </w:r>
      <w:r w:rsidR="006F0FB3">
        <w:rPr>
          <w:rFonts w:ascii="Exo 2" w:hAnsi="Exo 2"/>
          <w:lang w:val="es-ES"/>
        </w:rPr>
        <w:t>,</w:t>
      </w:r>
      <w:r w:rsidR="00DE0B99" w:rsidRPr="007A2544">
        <w:rPr>
          <w:rFonts w:ascii="Exo 2" w:hAnsi="Exo 2"/>
          <w:lang w:val="es-ES"/>
        </w:rPr>
        <w:t xml:space="preserve"> </w:t>
      </w:r>
      <w:r w:rsidR="006F0FB3">
        <w:rPr>
          <w:rFonts w:ascii="Exo 2" w:hAnsi="Exo 2"/>
          <w:lang w:val="es-ES"/>
        </w:rPr>
        <w:t>comenzaron</w:t>
      </w:r>
      <w:r w:rsidR="001E090A">
        <w:rPr>
          <w:rFonts w:ascii="Exo 2" w:hAnsi="Exo 2"/>
          <w:lang w:val="es-ES"/>
        </w:rPr>
        <w:t xml:space="preserve"> </w:t>
      </w:r>
      <w:r w:rsidR="00DE0B99" w:rsidRPr="007A2544">
        <w:rPr>
          <w:rFonts w:ascii="Exo 2" w:hAnsi="Exo 2"/>
          <w:lang w:val="es-ES"/>
        </w:rPr>
        <w:t xml:space="preserve">con el procedimiento de clasificación inicial de información pública </w:t>
      </w:r>
      <w:r w:rsidR="001E090A">
        <w:rPr>
          <w:rFonts w:ascii="Exo 2" w:hAnsi="Exo 2"/>
          <w:lang w:val="es-ES"/>
        </w:rPr>
        <w:t xml:space="preserve">respecto a la solicitud </w:t>
      </w:r>
      <w:r w:rsidR="00DE0B99" w:rsidRPr="007A2544">
        <w:rPr>
          <w:rFonts w:ascii="Exo 2" w:hAnsi="Exo 2"/>
          <w:lang w:val="es-ES"/>
        </w:rPr>
        <w:t>conforme al artículo</w:t>
      </w:r>
      <w:r w:rsidR="00BD076B">
        <w:rPr>
          <w:rFonts w:ascii="Exo 2" w:hAnsi="Exo 2"/>
          <w:lang w:val="es-ES"/>
        </w:rPr>
        <w:t xml:space="preserve"> 18 de la anteriormente citada L</w:t>
      </w:r>
      <w:r w:rsidR="00DE0B99" w:rsidRPr="007A2544">
        <w:rPr>
          <w:rFonts w:ascii="Exo 2" w:hAnsi="Exo 2"/>
          <w:lang w:val="es-ES"/>
        </w:rPr>
        <w:t>ey</w:t>
      </w:r>
      <w:r w:rsidR="00E73E9F">
        <w:rPr>
          <w:rFonts w:ascii="Exo 2" w:hAnsi="Exo 2"/>
          <w:lang w:val="es-ES"/>
        </w:rPr>
        <w:t>,</w:t>
      </w:r>
      <w:r w:rsidR="00DE0B99" w:rsidRPr="007A2544">
        <w:rPr>
          <w:rFonts w:ascii="Exo 2" w:hAnsi="Exo 2"/>
          <w:lang w:val="es-ES"/>
        </w:rPr>
        <w:t xml:space="preserve"> y el artículo 11, fracción II del Reglamento de Transparencia, Acceso a la Información Pública y Protección de Datos Personales de la Administración Pública Centralizada del Estado de Jalisco.</w:t>
      </w:r>
    </w:p>
    <w:p w:rsidR="00DE0B99" w:rsidRPr="007A2544" w:rsidRDefault="00DE0B99"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ES"/>
        </w:rPr>
      </w:pPr>
    </w:p>
    <w:p w:rsidR="00E873EB" w:rsidRDefault="00E873EB"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ES"/>
        </w:rPr>
      </w:pPr>
      <w:r w:rsidRPr="007A2544">
        <w:rPr>
          <w:rFonts w:ascii="Exo 2" w:hAnsi="Exo 2"/>
          <w:lang w:val="es-ES"/>
        </w:rPr>
        <w:t>Derivado de lo anterior, el secretario técnico expone y analiza la petición de la</w:t>
      </w:r>
      <w:r w:rsidR="009003DE">
        <w:rPr>
          <w:rFonts w:ascii="Exo 2" w:hAnsi="Exo 2"/>
          <w:lang w:val="es-ES"/>
        </w:rPr>
        <w:t>s</w:t>
      </w:r>
      <w:r w:rsidR="001E090A">
        <w:rPr>
          <w:rFonts w:ascii="Exo 2" w:hAnsi="Exo 2"/>
          <w:lang w:val="es-ES"/>
        </w:rPr>
        <w:t xml:space="preserve"> unidad</w:t>
      </w:r>
      <w:r w:rsidR="009003DE">
        <w:rPr>
          <w:rFonts w:ascii="Exo 2" w:hAnsi="Exo 2"/>
          <w:lang w:val="es-ES"/>
        </w:rPr>
        <w:t>es</w:t>
      </w:r>
      <w:r w:rsidR="001E090A">
        <w:rPr>
          <w:rFonts w:ascii="Exo 2" w:hAnsi="Exo 2"/>
          <w:lang w:val="es-ES"/>
        </w:rPr>
        <w:t xml:space="preserve"> </w:t>
      </w:r>
      <w:r w:rsidR="009003DE">
        <w:rPr>
          <w:rFonts w:ascii="Exo 2" w:hAnsi="Exo 2"/>
          <w:lang w:val="es-ES"/>
        </w:rPr>
        <w:t>adscritas</w:t>
      </w:r>
      <w:r w:rsidR="001E090A">
        <w:rPr>
          <w:rFonts w:ascii="Exo 2" w:hAnsi="Exo 2"/>
          <w:lang w:val="es-ES"/>
        </w:rPr>
        <w:t xml:space="preserve"> antes mencionada</w:t>
      </w:r>
      <w:r w:rsidR="009003DE">
        <w:rPr>
          <w:rFonts w:ascii="Exo 2" w:hAnsi="Exo 2"/>
          <w:lang w:val="es-ES"/>
        </w:rPr>
        <w:t>s</w:t>
      </w:r>
      <w:r w:rsidRPr="007A2544">
        <w:rPr>
          <w:rFonts w:ascii="Exo 2" w:hAnsi="Exo 2"/>
          <w:lang w:val="es-ES"/>
        </w:rPr>
        <w:t xml:space="preserve">, la cual </w:t>
      </w:r>
      <w:r w:rsidR="002D741D" w:rsidRPr="007A2544">
        <w:rPr>
          <w:rFonts w:ascii="Exo 2" w:hAnsi="Exo 2"/>
          <w:lang w:val="es-ES"/>
        </w:rPr>
        <w:t>considera</w:t>
      </w:r>
      <w:r w:rsidRPr="007A2544">
        <w:rPr>
          <w:rFonts w:ascii="Exo 2" w:hAnsi="Exo 2"/>
          <w:lang w:val="es-ES"/>
        </w:rPr>
        <w:t xml:space="preserve"> la necesidad de reservar la información solicitada, en virtud de lo establecido en el artículo 17 punto 1, fracción I, inciso g), de la L</w:t>
      </w:r>
      <w:r w:rsidR="0042267B">
        <w:rPr>
          <w:rFonts w:ascii="Exo 2" w:hAnsi="Exo 2"/>
          <w:lang w:val="es-ES"/>
        </w:rPr>
        <w:t>ey de Transparencia multicitada.</w:t>
      </w:r>
    </w:p>
    <w:p w:rsidR="0042267B" w:rsidRDefault="0042267B"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ES"/>
        </w:rPr>
      </w:pPr>
    </w:p>
    <w:p w:rsidR="00047085" w:rsidRDefault="002D741D" w:rsidP="0004708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ES"/>
        </w:rPr>
      </w:pPr>
      <w:r w:rsidRPr="007A2544">
        <w:rPr>
          <w:rFonts w:ascii="Exo 2" w:hAnsi="Exo 2"/>
          <w:lang w:val="es-MX"/>
        </w:rPr>
        <w:t>Dicha</w:t>
      </w:r>
      <w:r w:rsidR="00844BB4">
        <w:rPr>
          <w:rFonts w:ascii="Exo 2" w:hAnsi="Exo 2"/>
          <w:lang w:val="es-MX"/>
        </w:rPr>
        <w:t>s</w:t>
      </w:r>
      <w:r w:rsidR="001E090A">
        <w:rPr>
          <w:rFonts w:ascii="Exo 2" w:hAnsi="Exo 2"/>
          <w:lang w:val="es-MX"/>
        </w:rPr>
        <w:t xml:space="preserve"> unidad</w:t>
      </w:r>
      <w:r w:rsidR="00844BB4">
        <w:rPr>
          <w:rFonts w:ascii="Exo 2" w:hAnsi="Exo 2"/>
          <w:lang w:val="es-MX"/>
        </w:rPr>
        <w:t>es</w:t>
      </w:r>
      <w:r w:rsidR="001E090A">
        <w:rPr>
          <w:rFonts w:ascii="Exo 2" w:hAnsi="Exo 2"/>
          <w:lang w:val="es-MX"/>
        </w:rPr>
        <w:t xml:space="preserve"> </w:t>
      </w:r>
      <w:r w:rsidRPr="007A2544">
        <w:rPr>
          <w:rFonts w:ascii="Exo 2" w:hAnsi="Exo 2"/>
          <w:lang w:val="es-MX"/>
        </w:rPr>
        <w:t>argumen</w:t>
      </w:r>
      <w:r w:rsidR="001E090A">
        <w:rPr>
          <w:rFonts w:ascii="Exo 2" w:hAnsi="Exo 2"/>
          <w:lang w:val="es-MX"/>
        </w:rPr>
        <w:t>t</w:t>
      </w:r>
      <w:r w:rsidRPr="007A2544">
        <w:rPr>
          <w:rFonts w:ascii="Exo 2" w:hAnsi="Exo 2"/>
          <w:lang w:val="es-MX"/>
        </w:rPr>
        <w:t>a</w:t>
      </w:r>
      <w:r w:rsidR="00844BB4">
        <w:rPr>
          <w:rFonts w:ascii="Exo 2" w:hAnsi="Exo 2"/>
          <w:lang w:val="es-MX"/>
        </w:rPr>
        <w:t>n</w:t>
      </w:r>
      <w:r w:rsidRPr="007A2544">
        <w:rPr>
          <w:rFonts w:ascii="Exo 2" w:hAnsi="Exo 2"/>
          <w:lang w:val="es-MX"/>
        </w:rPr>
        <w:t xml:space="preserve"> además, que en el caso que nos ocupa, parte de la información que requiere el solicitante implica que se </w:t>
      </w:r>
      <w:r w:rsidR="001E090A" w:rsidRPr="007A2544">
        <w:rPr>
          <w:rFonts w:ascii="Exo 2" w:hAnsi="Exo 2"/>
          <w:lang w:val="es-MX"/>
        </w:rPr>
        <w:t>dé</w:t>
      </w:r>
      <w:r w:rsidRPr="007A2544">
        <w:rPr>
          <w:rFonts w:ascii="Exo 2" w:hAnsi="Exo 2"/>
          <w:lang w:val="es-MX"/>
        </w:rPr>
        <w:t xml:space="preserve"> a conocer información de la cual aún no</w:t>
      </w:r>
      <w:r w:rsidR="001E090A">
        <w:rPr>
          <w:rFonts w:ascii="Exo 2" w:hAnsi="Exo 2"/>
          <w:lang w:val="es-MX"/>
        </w:rPr>
        <w:t xml:space="preserve"> se dicta </w:t>
      </w:r>
      <w:r w:rsidR="001E090A">
        <w:rPr>
          <w:rFonts w:ascii="Exo 2" w:hAnsi="Exo 2"/>
          <w:lang w:val="es-MX"/>
        </w:rPr>
        <w:lastRenderedPageBreak/>
        <w:t>resolución definitiva sobre dicho proceso administrativo</w:t>
      </w:r>
      <w:r w:rsidR="00047085">
        <w:rPr>
          <w:rFonts w:ascii="Exo 2" w:hAnsi="Exo 2"/>
          <w:lang w:val="es-MX"/>
        </w:rPr>
        <w:t xml:space="preserve">, por lo que el secretario técnico menciona </w:t>
      </w:r>
      <w:r w:rsidR="00047085">
        <w:rPr>
          <w:rFonts w:ascii="Exo 2" w:hAnsi="Exo 2"/>
          <w:lang w:val="es-ES"/>
        </w:rPr>
        <w:t>las disposiciones TRIGÉSIMO OCTAVO y TRIGÉSIMO NOVENO de los “Lineamientos Generales para la Clasificación, Desclasificación y Custodia de la Información Reservada y Confidencial, que deberán observar los Sujetos Obligados previstos en el Artículo 3 de la Ley de Transparencia e Información Pública del Estado de Jalisco” que a la letra dicen:</w:t>
      </w:r>
    </w:p>
    <w:p w:rsidR="00047085" w:rsidRDefault="00047085" w:rsidP="0004708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ES"/>
        </w:rPr>
      </w:pPr>
    </w:p>
    <w:p w:rsidR="00047085" w:rsidRDefault="00047085" w:rsidP="0004708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544"/>
        <w:jc w:val="both"/>
        <w:rPr>
          <w:rFonts w:ascii="Exo 2" w:hAnsi="Exo 2"/>
          <w:i/>
          <w:lang w:val="es-ES"/>
        </w:rPr>
      </w:pPr>
      <w:r>
        <w:rPr>
          <w:rFonts w:ascii="Exo 2" w:hAnsi="Exo 2"/>
          <w:i/>
          <w:lang w:val="es-ES"/>
        </w:rPr>
        <w:t>“</w:t>
      </w:r>
      <w:r w:rsidRPr="0042267B">
        <w:rPr>
          <w:rFonts w:ascii="Exo 2" w:hAnsi="Exo 2"/>
          <w:b/>
          <w:i/>
          <w:lang w:val="es-ES"/>
        </w:rPr>
        <w:t>TRIGÉSIMO OCTAVO.-</w:t>
      </w:r>
      <w:r>
        <w:rPr>
          <w:rFonts w:ascii="Exo 2" w:hAnsi="Exo 2"/>
          <w:i/>
          <w:lang w:val="es-ES"/>
        </w:rPr>
        <w:t>La información se clasificará como reservada en los términos de la fracción VI del artículo 23 de la Ley, siempre que corresponda a los procedimientos administrativos seguidos en forma de juicio en tanto no se haya dictado la resolución definitiva, en cuyo caso, no deberá publicarse la información confidencial de los comparecientes:</w:t>
      </w:r>
    </w:p>
    <w:p w:rsidR="00047085" w:rsidRDefault="00047085" w:rsidP="0004708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544"/>
        <w:jc w:val="both"/>
        <w:rPr>
          <w:rFonts w:ascii="Exo 2" w:hAnsi="Exo 2"/>
          <w:i/>
          <w:lang w:val="es-ES"/>
        </w:rPr>
      </w:pPr>
    </w:p>
    <w:p w:rsidR="00047085" w:rsidRPr="0042267B" w:rsidRDefault="00047085" w:rsidP="00047085">
      <w:pPr>
        <w:pStyle w:val="Poromisin"/>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44"/>
        <w:jc w:val="both"/>
        <w:rPr>
          <w:rFonts w:ascii="Exo 2" w:hAnsi="Exo 2"/>
          <w:b/>
          <w:i/>
          <w:lang w:val="es-ES"/>
        </w:rPr>
      </w:pPr>
      <w:r>
        <w:rPr>
          <w:rFonts w:ascii="Exo 2" w:hAnsi="Exo 2"/>
          <w:i/>
          <w:lang w:val="es-ES"/>
        </w:rPr>
        <w:t>Señalando de manera enunciativa más no limitativa:</w:t>
      </w:r>
    </w:p>
    <w:p w:rsidR="00047085" w:rsidRPr="0042267B" w:rsidRDefault="00047085" w:rsidP="0004708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9" w:right="544"/>
        <w:jc w:val="both"/>
        <w:rPr>
          <w:rFonts w:ascii="Exo 2" w:hAnsi="Exo 2"/>
          <w:b/>
          <w:i/>
          <w:lang w:val="es-ES"/>
        </w:rPr>
      </w:pPr>
    </w:p>
    <w:p w:rsidR="00047085" w:rsidRDefault="00047085" w:rsidP="00047085">
      <w:pPr>
        <w:pStyle w:val="Poromisin"/>
        <w:numPr>
          <w:ilvl w:val="0"/>
          <w:numId w:val="14"/>
        </w:num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ind w:left="1843" w:right="544" w:hanging="425"/>
        <w:jc w:val="both"/>
        <w:rPr>
          <w:rFonts w:ascii="Exo 2" w:hAnsi="Exo 2"/>
          <w:i/>
          <w:lang w:val="es-ES"/>
        </w:rPr>
      </w:pPr>
      <w:r>
        <w:rPr>
          <w:rFonts w:ascii="Exo 2" w:hAnsi="Exo 2"/>
          <w:i/>
          <w:lang w:val="es-ES"/>
        </w:rPr>
        <w:t>Procedimientos de Responsabilidad Laboral;</w:t>
      </w:r>
    </w:p>
    <w:p w:rsidR="00047085" w:rsidRDefault="00047085" w:rsidP="00047085">
      <w:pPr>
        <w:pStyle w:val="Poromisin"/>
        <w:numPr>
          <w:ilvl w:val="0"/>
          <w:numId w:val="14"/>
        </w:num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ind w:left="1843" w:right="544" w:hanging="425"/>
        <w:jc w:val="both"/>
        <w:rPr>
          <w:rFonts w:ascii="Exo 2" w:hAnsi="Exo 2"/>
          <w:i/>
          <w:lang w:val="es-ES"/>
        </w:rPr>
      </w:pPr>
      <w:r>
        <w:rPr>
          <w:rFonts w:ascii="Exo 2" w:hAnsi="Exo 2"/>
          <w:i/>
          <w:lang w:val="es-ES"/>
        </w:rPr>
        <w:t>Procedimientos de Responsabilidad Administrativa;</w:t>
      </w:r>
    </w:p>
    <w:p w:rsidR="00047085" w:rsidRDefault="00047085" w:rsidP="00047085">
      <w:pPr>
        <w:pStyle w:val="Poromisin"/>
        <w:numPr>
          <w:ilvl w:val="0"/>
          <w:numId w:val="14"/>
        </w:num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ind w:left="1843" w:right="544" w:hanging="425"/>
        <w:jc w:val="both"/>
        <w:rPr>
          <w:rFonts w:ascii="Exo 2" w:hAnsi="Exo 2"/>
          <w:i/>
          <w:lang w:val="es-ES"/>
        </w:rPr>
      </w:pPr>
      <w:r>
        <w:rPr>
          <w:rFonts w:ascii="Exo 2" w:hAnsi="Exo 2"/>
          <w:i/>
          <w:lang w:val="es-ES"/>
        </w:rPr>
        <w:t>Procedimientos de queja ante las áreas de inspección general de policía, asuntos internos y/o Comisión de Honor y Justicia;</w:t>
      </w:r>
    </w:p>
    <w:p w:rsidR="00047085" w:rsidRDefault="00047085" w:rsidP="00047085">
      <w:pPr>
        <w:pStyle w:val="Poromisin"/>
        <w:numPr>
          <w:ilvl w:val="0"/>
          <w:numId w:val="14"/>
        </w:num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ind w:left="1843" w:right="544" w:hanging="425"/>
        <w:jc w:val="both"/>
        <w:rPr>
          <w:rFonts w:ascii="Exo 2" w:hAnsi="Exo 2"/>
          <w:i/>
          <w:lang w:val="es-ES"/>
        </w:rPr>
      </w:pPr>
      <w:r>
        <w:rPr>
          <w:rFonts w:ascii="Exo 2" w:hAnsi="Exo 2"/>
          <w:i/>
          <w:lang w:val="es-ES"/>
        </w:rPr>
        <w:t>Las actuaciones derivadas del procedimiento en materia de medios de justicia alternativa;</w:t>
      </w:r>
    </w:p>
    <w:p w:rsidR="00047085" w:rsidRDefault="00047085" w:rsidP="00047085">
      <w:pPr>
        <w:pStyle w:val="Poromisin"/>
        <w:numPr>
          <w:ilvl w:val="0"/>
          <w:numId w:val="14"/>
        </w:num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ind w:left="1843" w:right="544" w:hanging="425"/>
        <w:jc w:val="both"/>
        <w:rPr>
          <w:rFonts w:ascii="Exo 2" w:hAnsi="Exo 2"/>
          <w:i/>
          <w:lang w:val="es-ES"/>
        </w:rPr>
      </w:pPr>
      <w:r>
        <w:rPr>
          <w:rFonts w:ascii="Exo 2" w:hAnsi="Exo 2"/>
          <w:i/>
          <w:lang w:val="es-ES"/>
        </w:rPr>
        <w:t>Los procedimientos de queja ante la Comisión Estatal de Derechos Humanos; y</w:t>
      </w:r>
    </w:p>
    <w:p w:rsidR="00047085" w:rsidRDefault="00047085" w:rsidP="00047085">
      <w:pPr>
        <w:pStyle w:val="Poromisin"/>
        <w:numPr>
          <w:ilvl w:val="0"/>
          <w:numId w:val="14"/>
        </w:num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ind w:left="1843" w:right="544" w:hanging="425"/>
        <w:jc w:val="both"/>
        <w:rPr>
          <w:rFonts w:ascii="Exo 2" w:hAnsi="Exo 2"/>
          <w:i/>
          <w:lang w:val="es-ES"/>
        </w:rPr>
      </w:pPr>
      <w:r>
        <w:rPr>
          <w:rFonts w:ascii="Exo 2" w:hAnsi="Exo 2"/>
          <w:i/>
          <w:lang w:val="es-ES"/>
        </w:rPr>
        <w:t>Procedimientos de responsabilidad patrimonial.</w:t>
      </w:r>
    </w:p>
    <w:p w:rsidR="00047085" w:rsidRDefault="00047085" w:rsidP="00047085">
      <w:pPr>
        <w:pStyle w:val="Poromisin"/>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ind w:left="1843" w:right="544"/>
        <w:jc w:val="both"/>
        <w:rPr>
          <w:rFonts w:ascii="Exo 2" w:hAnsi="Exo 2"/>
          <w:i/>
          <w:lang w:val="es-ES"/>
        </w:rPr>
      </w:pPr>
    </w:p>
    <w:p w:rsidR="00047085" w:rsidRDefault="00047085" w:rsidP="00047085">
      <w:pPr>
        <w:pStyle w:val="Poromisin"/>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ind w:left="1843" w:right="544"/>
        <w:jc w:val="both"/>
        <w:rPr>
          <w:rFonts w:ascii="Exo 2" w:hAnsi="Exo 2"/>
          <w:i/>
          <w:lang w:val="es-ES"/>
        </w:rPr>
      </w:pPr>
      <w:r>
        <w:rPr>
          <w:rFonts w:ascii="Exo 2" w:hAnsi="Exo 2"/>
          <w:i/>
          <w:lang w:val="es-ES"/>
        </w:rPr>
        <w:t>...</w:t>
      </w:r>
    </w:p>
    <w:p w:rsidR="00047085" w:rsidRDefault="00047085" w:rsidP="00047085">
      <w:pPr>
        <w:pStyle w:val="Poromisin"/>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ind w:left="1843" w:right="544"/>
        <w:jc w:val="both"/>
        <w:rPr>
          <w:rFonts w:ascii="Exo 2" w:hAnsi="Exo 2"/>
          <w:i/>
          <w:lang w:val="es-ES"/>
        </w:rPr>
      </w:pPr>
    </w:p>
    <w:p w:rsidR="00047085" w:rsidRDefault="00047085" w:rsidP="00047085">
      <w:pPr>
        <w:pStyle w:val="Poromisin"/>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ind w:left="709" w:right="544"/>
        <w:jc w:val="both"/>
        <w:rPr>
          <w:rFonts w:ascii="Exo 2" w:hAnsi="Exo 2"/>
          <w:i/>
          <w:lang w:val="es-ES"/>
        </w:rPr>
      </w:pPr>
      <w:r>
        <w:rPr>
          <w:rFonts w:ascii="Exo 2" w:hAnsi="Exo 2"/>
          <w:b/>
          <w:i/>
          <w:lang w:val="es-ES"/>
        </w:rPr>
        <w:t>TRIGÉSIMO NOVENO.-</w:t>
      </w:r>
      <w:r>
        <w:rPr>
          <w:rFonts w:ascii="Exo 2" w:hAnsi="Exo 2"/>
          <w:i/>
          <w:lang w:val="es-ES"/>
        </w:rPr>
        <w:t xml:space="preserve"> La información se clasificará como reservada en los términos de la fracción VII del artículo 23 de la Ley cuando se cause un serio prejuicio a:</w:t>
      </w:r>
    </w:p>
    <w:p w:rsidR="00047085" w:rsidRDefault="00047085" w:rsidP="00047085">
      <w:pPr>
        <w:pStyle w:val="Poromisin"/>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ind w:left="709" w:right="544"/>
        <w:jc w:val="both"/>
        <w:rPr>
          <w:rFonts w:ascii="Exo 2" w:hAnsi="Exo 2"/>
          <w:i/>
          <w:lang w:val="es-ES"/>
        </w:rPr>
      </w:pPr>
    </w:p>
    <w:p w:rsidR="00047085" w:rsidRPr="00047085" w:rsidRDefault="00047085" w:rsidP="00047085">
      <w:pPr>
        <w:pStyle w:val="Poromisin"/>
        <w:numPr>
          <w:ilvl w:val="0"/>
          <w:numId w:val="16"/>
        </w:num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ind w:right="544"/>
        <w:jc w:val="both"/>
        <w:rPr>
          <w:rFonts w:ascii="Exo 2" w:hAnsi="Exo 2"/>
          <w:b/>
          <w:i/>
          <w:lang w:val="es-ES"/>
        </w:rPr>
      </w:pPr>
      <w:r>
        <w:rPr>
          <w:rFonts w:ascii="Exo 2" w:hAnsi="Exo 2"/>
          <w:i/>
          <w:lang w:val="es-ES"/>
        </w:rPr>
        <w:t xml:space="preserve">La impartición de Justicia, en caso de que la difusión de la información pueda impedir u obstruir la función a cargo de los tribunales para conocer y resolver respecto de los juicios, asuntos, diligencias y controversias conforme a los plazos, formas y procedimientos establecidos en las leyes; y </w:t>
      </w:r>
    </w:p>
    <w:p w:rsidR="00047085" w:rsidRPr="00047085" w:rsidRDefault="00047085" w:rsidP="00047085">
      <w:pPr>
        <w:pStyle w:val="Poromisin"/>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ind w:left="1429" w:right="544"/>
        <w:jc w:val="both"/>
        <w:rPr>
          <w:rFonts w:ascii="Exo 2" w:hAnsi="Exo 2"/>
          <w:b/>
          <w:i/>
          <w:lang w:val="es-ES"/>
        </w:rPr>
      </w:pPr>
    </w:p>
    <w:p w:rsidR="00047085" w:rsidRPr="00047085" w:rsidRDefault="00047085" w:rsidP="00047085">
      <w:pPr>
        <w:pStyle w:val="Poromisin"/>
        <w:numPr>
          <w:ilvl w:val="0"/>
          <w:numId w:val="16"/>
        </w:num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ind w:right="544"/>
        <w:jc w:val="both"/>
        <w:rPr>
          <w:rFonts w:ascii="Exo 2" w:hAnsi="Exo 2"/>
          <w:b/>
          <w:i/>
          <w:lang w:val="es-ES"/>
        </w:rPr>
      </w:pPr>
      <w:r>
        <w:rPr>
          <w:rFonts w:ascii="Exo 2" w:hAnsi="Exo 2"/>
          <w:i/>
          <w:lang w:val="es-ES"/>
        </w:rPr>
        <w:t>La información que posean los sujetos obligados que se relacione con las acciones y decisiones implementadas por los sujetos que intervienen en las diversas etapas de los procesos judiciales, se considerará reservada hasta en tanto la resolución respectiva no haya causado estado o ejecutoria.</w:t>
      </w:r>
    </w:p>
    <w:p w:rsidR="00047085" w:rsidRDefault="00047085" w:rsidP="00047085">
      <w:pPr>
        <w:pStyle w:val="Prrafodelista"/>
        <w:rPr>
          <w:rFonts w:ascii="Exo 2" w:hAnsi="Exo 2"/>
          <w:b/>
          <w:i/>
          <w:lang w:val="es-ES"/>
        </w:rPr>
      </w:pPr>
    </w:p>
    <w:p w:rsidR="00047085" w:rsidRPr="00047085" w:rsidRDefault="00047085" w:rsidP="00047085">
      <w:pPr>
        <w:pStyle w:val="Poromisin"/>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ind w:left="1429" w:right="544"/>
        <w:jc w:val="both"/>
        <w:rPr>
          <w:rFonts w:ascii="Exo 2" w:hAnsi="Exo 2"/>
          <w:lang w:val="es-ES"/>
        </w:rPr>
      </w:pPr>
      <w:r>
        <w:rPr>
          <w:rFonts w:ascii="Exo 2" w:hAnsi="Exo 2"/>
          <w:i/>
          <w:lang w:val="es-ES"/>
        </w:rPr>
        <w:t xml:space="preserve">... </w:t>
      </w:r>
      <w:r>
        <w:rPr>
          <w:rFonts w:ascii="Exo 2" w:hAnsi="Exo 2"/>
          <w:lang w:val="es-ES"/>
        </w:rPr>
        <w:t>(SIC)</w:t>
      </w:r>
    </w:p>
    <w:p w:rsidR="002D741D" w:rsidRDefault="002D741D"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MX"/>
        </w:rPr>
      </w:pPr>
    </w:p>
    <w:p w:rsidR="005D3BC4" w:rsidRPr="006E580E" w:rsidRDefault="005D3BC4"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MX"/>
        </w:rPr>
      </w:pPr>
      <w:r w:rsidRPr="006E580E">
        <w:rPr>
          <w:rFonts w:ascii="Exo 2" w:hAnsi="Exo 2" w:cs="Exo"/>
          <w:b/>
          <w:bCs/>
          <w:iCs/>
        </w:rPr>
        <w:lastRenderedPageBreak/>
        <w:t xml:space="preserve">Aprobación unánime la elaboración de la prueba de daño: </w:t>
      </w:r>
      <w:r w:rsidRPr="006E580E">
        <w:rPr>
          <w:rFonts w:ascii="Exo 2" w:hAnsi="Exo 2"/>
          <w:lang w:val="es-MX"/>
        </w:rPr>
        <w:t xml:space="preserve">Tras el análisis correspondiente, </w:t>
      </w:r>
      <w:r w:rsidRPr="006E580E">
        <w:rPr>
          <w:rFonts w:ascii="Exo 2" w:hAnsi="Exo 2"/>
          <w:u w:val="single"/>
          <w:lang w:val="es-MX"/>
        </w:rPr>
        <w:t>se acordó de forma unánime</w:t>
      </w:r>
      <w:r w:rsidRPr="006E580E">
        <w:rPr>
          <w:rFonts w:ascii="Exo 2" w:hAnsi="Exo 2"/>
          <w:lang w:val="es-MX"/>
        </w:rPr>
        <w:t xml:space="preserve"> la elaboración de la prueba de daño elaborada por el Comité, de tal manera que quede redactada de la siguiente forma:</w:t>
      </w:r>
    </w:p>
    <w:p w:rsidR="005D3BC4" w:rsidRPr="006E580E" w:rsidRDefault="005D3BC4"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rPr>
          <w:rFonts w:ascii="Exo 2" w:hAnsi="Exo 2"/>
          <w:lang w:val="es-MX"/>
        </w:rPr>
      </w:pPr>
    </w:p>
    <w:p w:rsidR="005D3BC4" w:rsidRPr="006E580E" w:rsidRDefault="005D3BC4"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rPr>
          <w:rFonts w:ascii="Exo 2" w:hAnsi="Exo 2"/>
          <w:b/>
          <w:lang w:val="es-MX"/>
        </w:rPr>
      </w:pPr>
      <w:r w:rsidRPr="006E580E">
        <w:rPr>
          <w:rFonts w:ascii="Exo 2" w:hAnsi="Exo 2"/>
          <w:b/>
          <w:lang w:val="es-MX"/>
        </w:rPr>
        <w:tab/>
      </w:r>
      <w:r w:rsidRPr="006E580E">
        <w:rPr>
          <w:rFonts w:ascii="Exo 2" w:hAnsi="Exo 2"/>
          <w:b/>
          <w:lang w:val="es-MX"/>
        </w:rPr>
        <w:tab/>
      </w:r>
      <w:r w:rsidRPr="006E580E">
        <w:rPr>
          <w:rFonts w:ascii="Exo 2" w:hAnsi="Exo 2"/>
          <w:b/>
          <w:lang w:val="es-MX"/>
        </w:rPr>
        <w:tab/>
        <w:t xml:space="preserve">Prueba de Daño: </w:t>
      </w:r>
    </w:p>
    <w:p w:rsidR="005D3BC4" w:rsidRPr="006E580E" w:rsidRDefault="005D3BC4"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rPr>
          <w:rFonts w:ascii="Exo 2" w:hAnsi="Exo 2"/>
          <w:b/>
          <w:lang w:val="es-MX"/>
        </w:rPr>
      </w:pPr>
    </w:p>
    <w:p w:rsidR="005D3BC4" w:rsidRPr="006E580E" w:rsidRDefault="005D3BC4" w:rsidP="005D3BC4">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rPr>
          <w:rFonts w:ascii="Exo 2" w:hAnsi="Exo 2"/>
          <w:b/>
          <w:lang w:val="es-MX"/>
        </w:rPr>
      </w:pPr>
      <w:r w:rsidRPr="006E580E">
        <w:rPr>
          <w:rFonts w:ascii="Exo 2" w:hAnsi="Exo 2"/>
          <w:b/>
          <w:lang w:val="es-MX"/>
        </w:rPr>
        <w:t xml:space="preserve">Hipótesis de reserva que establece la Ley: </w:t>
      </w:r>
    </w:p>
    <w:p w:rsidR="005D3BC4" w:rsidRPr="006E580E" w:rsidRDefault="005D3BC4"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5" w:right="522"/>
        <w:jc w:val="both"/>
        <w:rPr>
          <w:rFonts w:ascii="Exo 2" w:hAnsi="Exo 2"/>
          <w:lang w:val="es-MX"/>
        </w:rPr>
      </w:pPr>
      <w:r w:rsidRPr="006E580E">
        <w:rPr>
          <w:rFonts w:ascii="Exo 2" w:hAnsi="Exo 2"/>
          <w:lang w:val="es-MX"/>
        </w:rPr>
        <w:t>Ley de Transparencia y Acceso a la Información Pública del Estado de Jalisco y sus Municipios</w:t>
      </w:r>
    </w:p>
    <w:p w:rsidR="005D3BC4" w:rsidRPr="006E580E" w:rsidRDefault="005D3BC4"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5" w:right="522"/>
        <w:jc w:val="both"/>
        <w:rPr>
          <w:rFonts w:ascii="Exo 2" w:hAnsi="Exo 2"/>
          <w:lang w:val="es-MX"/>
        </w:rPr>
      </w:pPr>
    </w:p>
    <w:p w:rsidR="005D3BC4" w:rsidRPr="006E580E" w:rsidRDefault="005D3BC4"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5" w:right="522"/>
        <w:jc w:val="both"/>
        <w:rPr>
          <w:rFonts w:ascii="Exo 2" w:hAnsi="Exo 2"/>
          <w:lang w:val="es-MX"/>
        </w:rPr>
      </w:pPr>
      <w:r w:rsidRPr="006E580E">
        <w:rPr>
          <w:rFonts w:ascii="Exo 2" w:hAnsi="Exo 2"/>
          <w:b/>
          <w:lang w:val="es-MX"/>
        </w:rPr>
        <w:t>Artículo 17</w:t>
      </w:r>
      <w:r w:rsidRPr="006E580E">
        <w:rPr>
          <w:rFonts w:ascii="Exo 2" w:hAnsi="Exo 2"/>
          <w:lang w:val="es-MX"/>
        </w:rPr>
        <w:t>. Información reservada- Catálogo</w:t>
      </w:r>
    </w:p>
    <w:p w:rsidR="005D3BC4" w:rsidRPr="0025389F" w:rsidRDefault="005D3BC4" w:rsidP="005D3BC4">
      <w:pPr>
        <w:pStyle w:val="Poromisin"/>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both"/>
        <w:rPr>
          <w:rFonts w:ascii="Exo 2" w:hAnsi="Exo 2"/>
          <w:i/>
          <w:lang w:val="es-MX"/>
        </w:rPr>
      </w:pPr>
      <w:r w:rsidRPr="0025389F">
        <w:rPr>
          <w:rFonts w:ascii="Exo 2" w:hAnsi="Exo 2"/>
          <w:i/>
          <w:lang w:val="es-MX"/>
        </w:rPr>
        <w:t>Es información reservada:</w:t>
      </w:r>
    </w:p>
    <w:p w:rsidR="005D3BC4" w:rsidRPr="0025389F" w:rsidRDefault="005D3BC4"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45" w:right="522"/>
        <w:jc w:val="both"/>
        <w:rPr>
          <w:rFonts w:ascii="Exo 2" w:hAnsi="Exo 2"/>
          <w:i/>
          <w:lang w:val="es-MX"/>
        </w:rPr>
      </w:pPr>
    </w:p>
    <w:p w:rsidR="005D3BC4" w:rsidRPr="0025389F" w:rsidRDefault="005D3BC4" w:rsidP="005D3BC4">
      <w:pPr>
        <w:pStyle w:val="Poromisin"/>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both"/>
        <w:rPr>
          <w:rFonts w:ascii="Exo 2" w:hAnsi="Exo 2"/>
          <w:i/>
          <w:lang w:val="es-MX"/>
        </w:rPr>
      </w:pPr>
      <w:r w:rsidRPr="0025389F">
        <w:rPr>
          <w:rFonts w:ascii="Exo 2" w:hAnsi="Exo 2"/>
          <w:i/>
          <w:lang w:val="es-MX"/>
        </w:rPr>
        <w:t>Aquella información pública, cuya difusión:…</w:t>
      </w:r>
    </w:p>
    <w:p w:rsidR="005D3BC4" w:rsidRPr="0025389F" w:rsidRDefault="005D3BC4"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05" w:right="522"/>
        <w:jc w:val="both"/>
        <w:rPr>
          <w:rFonts w:ascii="Exo 2" w:hAnsi="Exo 2"/>
          <w:i/>
          <w:lang w:val="es-MX"/>
        </w:rPr>
      </w:pPr>
    </w:p>
    <w:p w:rsidR="005D3BC4" w:rsidRPr="0025389F" w:rsidRDefault="005D3BC4"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5" w:right="522"/>
        <w:rPr>
          <w:rFonts w:ascii="Exo 2" w:hAnsi="Exo 2"/>
          <w:i/>
          <w:lang w:val="es-MX"/>
        </w:rPr>
      </w:pPr>
      <w:r w:rsidRPr="0025389F">
        <w:rPr>
          <w:rFonts w:ascii="Exo 2" w:hAnsi="Exo 2"/>
          <w:i/>
          <w:lang w:val="es-MX"/>
        </w:rPr>
        <w:t>g) Cause perjuicio grave a las estrategias procesales en procesos judiciales o procedimientos administrativos cuyas resoluciones no hayan causado estado;</w:t>
      </w:r>
    </w:p>
    <w:p w:rsidR="005D3BC4" w:rsidRPr="0025389F" w:rsidRDefault="005D3BC4"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rPr>
          <w:rFonts w:ascii="Exo 2" w:hAnsi="Exo 2"/>
          <w:i/>
          <w:lang w:val="es-MX"/>
        </w:rPr>
      </w:pPr>
    </w:p>
    <w:p w:rsidR="00524824" w:rsidRPr="006E580E" w:rsidRDefault="005D3BC4" w:rsidP="00524824">
      <w:pPr>
        <w:pStyle w:val="Poromisin"/>
        <w:numPr>
          <w:ilvl w:val="2"/>
          <w:numId w:val="6"/>
        </w:numPr>
        <w:ind w:right="4"/>
        <w:jc w:val="both"/>
        <w:rPr>
          <w:rFonts w:ascii="Exo 2" w:hAnsi="Exo 2"/>
          <w:lang w:val="es-MX"/>
        </w:rPr>
      </w:pPr>
      <w:r w:rsidRPr="006E580E">
        <w:rPr>
          <w:rFonts w:ascii="Exo 2" w:hAnsi="Exo 2"/>
          <w:b/>
          <w:lang w:val="es-MX"/>
        </w:rPr>
        <w:t xml:space="preserve">Perjuicios al interés público protegido por la ley que causa la revelación de la información: </w:t>
      </w:r>
      <w:r w:rsidR="00524824" w:rsidRPr="006E580E">
        <w:rPr>
          <w:rFonts w:ascii="Exo 2" w:hAnsi="Exo 2"/>
          <w:b/>
          <w:lang w:val="es-MX"/>
        </w:rPr>
        <w:t xml:space="preserve"> </w:t>
      </w:r>
    </w:p>
    <w:p w:rsidR="00F50917" w:rsidRDefault="00524824" w:rsidP="00F50917">
      <w:pPr>
        <w:pStyle w:val="Poromisin"/>
        <w:ind w:left="2160" w:right="4"/>
        <w:jc w:val="both"/>
        <w:rPr>
          <w:rFonts w:ascii="Exo 2" w:hAnsi="Exo 2"/>
          <w:lang w:val="es-MX"/>
        </w:rPr>
      </w:pPr>
      <w:r w:rsidRPr="006E580E">
        <w:rPr>
          <w:rFonts w:ascii="Exo 2" w:hAnsi="Exo 2"/>
          <w:lang w:val="es-MX"/>
        </w:rPr>
        <w:t>La información de juicios no concluidos o resoluciones que no hayan causado estado.</w:t>
      </w:r>
    </w:p>
    <w:p w:rsidR="00F50917" w:rsidRDefault="00F50917" w:rsidP="00F50917">
      <w:pPr>
        <w:pStyle w:val="Poromisin"/>
        <w:ind w:left="2160" w:right="4"/>
        <w:jc w:val="both"/>
        <w:rPr>
          <w:rFonts w:ascii="Exo 2" w:hAnsi="Exo 2"/>
          <w:lang w:val="es-MX"/>
        </w:rPr>
      </w:pPr>
    </w:p>
    <w:p w:rsidR="008A410E" w:rsidRDefault="005D3BC4" w:rsidP="008A410E">
      <w:pPr>
        <w:pStyle w:val="Poromisin"/>
        <w:numPr>
          <w:ilvl w:val="2"/>
          <w:numId w:val="6"/>
        </w:numPr>
        <w:ind w:right="4"/>
        <w:jc w:val="both"/>
        <w:rPr>
          <w:rFonts w:ascii="Exo 2" w:hAnsi="Exo 2"/>
          <w:lang w:val="es-MX"/>
        </w:rPr>
      </w:pPr>
      <w:r w:rsidRPr="006E580E">
        <w:rPr>
          <w:rFonts w:ascii="Exo 2" w:hAnsi="Exo 2"/>
          <w:b/>
          <w:lang w:val="es-MX"/>
        </w:rPr>
        <w:t>¿Por qué el daño de su divulgación es mayor al interés público de conocer dicha información?:</w:t>
      </w:r>
      <w:r w:rsidRPr="006E580E">
        <w:rPr>
          <w:rFonts w:ascii="Exo 2" w:hAnsi="Exo 2"/>
          <w:lang w:val="es-MX"/>
        </w:rPr>
        <w:t xml:space="preserve"> </w:t>
      </w:r>
    </w:p>
    <w:p w:rsidR="00524824" w:rsidRPr="008A410E" w:rsidRDefault="00524824" w:rsidP="008A410E">
      <w:pPr>
        <w:pStyle w:val="Poromisin"/>
        <w:ind w:left="2160" w:right="4"/>
        <w:jc w:val="both"/>
        <w:rPr>
          <w:rFonts w:ascii="Exo 2" w:hAnsi="Exo 2"/>
          <w:lang w:val="es-MX"/>
        </w:rPr>
      </w:pPr>
      <w:r w:rsidRPr="008A410E">
        <w:rPr>
          <w:rFonts w:ascii="Exo 2" w:hAnsi="Exo 2"/>
          <w:lang w:val="es-MX"/>
        </w:rPr>
        <w:t>La divulgación de dicha información podría viciar el correcto desarrollo del juicio, evidenciar las acciones que se pretenden ejercer en cada una de las etapas del procedimiento, vulnerar la capacidad de acción del Estado o cualquier tercero involucrado, poner en riesgo las estrategias procesales y causar confusión o desinformación al solicitante que requiere la información.</w:t>
      </w:r>
    </w:p>
    <w:p w:rsidR="005D3BC4" w:rsidRPr="006E580E" w:rsidRDefault="005D3BC4"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1"/>
        <w:jc w:val="both"/>
        <w:rPr>
          <w:rFonts w:ascii="Exo 2" w:hAnsi="Exo 2"/>
          <w:b/>
          <w:lang w:val="es-MX"/>
        </w:rPr>
      </w:pPr>
    </w:p>
    <w:p w:rsidR="00AF6992" w:rsidRPr="00AF6992" w:rsidRDefault="005D3BC4" w:rsidP="005D3BC4">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1"/>
        <w:jc w:val="both"/>
        <w:rPr>
          <w:rFonts w:ascii="Exo 2" w:hAnsi="Exo 2"/>
          <w:lang w:val="es-MX"/>
        </w:rPr>
      </w:pPr>
      <w:r w:rsidRPr="006E580E">
        <w:rPr>
          <w:rFonts w:ascii="Exo 2" w:hAnsi="Exo 2"/>
          <w:b/>
          <w:lang w:val="es-MX"/>
        </w:rPr>
        <w:t xml:space="preserve">Principio de proporcionalidad: </w:t>
      </w:r>
    </w:p>
    <w:p w:rsidR="005D3BC4" w:rsidRPr="006E580E" w:rsidRDefault="005D3BC4" w:rsidP="00AF699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right="571"/>
        <w:jc w:val="both"/>
        <w:rPr>
          <w:rFonts w:ascii="Exo 2" w:hAnsi="Exo 2"/>
          <w:lang w:val="es-MX"/>
        </w:rPr>
      </w:pPr>
      <w:r w:rsidRPr="006E580E">
        <w:rPr>
          <w:rFonts w:ascii="Exo 2" w:hAnsi="Exo 2"/>
          <w:lang w:val="es-MX"/>
        </w:rPr>
        <w:t xml:space="preserve">Reservar la totalidad de esta información representa el medio menos restrictivo para la sociedad y respeta el principio de proporcionalidad, toda vez que la limitación únicamente ocurre en las peticiones </w:t>
      </w:r>
      <w:r w:rsidR="00D20D7B" w:rsidRPr="006E580E">
        <w:rPr>
          <w:rFonts w:ascii="Exo 2" w:hAnsi="Exo 2"/>
          <w:lang w:val="es-MX"/>
        </w:rPr>
        <w:t>que pudieran causar perjuicio grave a las estrategias procesales en procesos judiciales o procedimientos administrativos cuyas resoluciones no hayan causado estado.</w:t>
      </w:r>
    </w:p>
    <w:p w:rsidR="005D3BC4" w:rsidRPr="006E580E" w:rsidRDefault="005D3BC4"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40" w:right="571"/>
        <w:jc w:val="both"/>
        <w:rPr>
          <w:rFonts w:ascii="Exo 2" w:hAnsi="Exo 2"/>
          <w:lang w:val="es-MX"/>
        </w:rPr>
      </w:pPr>
    </w:p>
    <w:p w:rsidR="00AF6992" w:rsidRPr="00AF6992" w:rsidRDefault="005D3BC4" w:rsidP="005D3BC4">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1"/>
        <w:jc w:val="both"/>
        <w:rPr>
          <w:rFonts w:ascii="Exo 2" w:hAnsi="Exo 2"/>
          <w:lang w:val="es-MX"/>
        </w:rPr>
      </w:pPr>
      <w:r w:rsidRPr="006E580E">
        <w:rPr>
          <w:rFonts w:ascii="Exo 2" w:hAnsi="Exo 2"/>
          <w:b/>
          <w:lang w:val="es-MX"/>
        </w:rPr>
        <w:t>Áreas generadoras:</w:t>
      </w:r>
      <w:r w:rsidRPr="006E580E">
        <w:rPr>
          <w:rFonts w:ascii="Exo 2" w:hAnsi="Exo 2"/>
          <w:lang w:val="es-ES"/>
        </w:rPr>
        <w:t xml:space="preserve"> </w:t>
      </w:r>
    </w:p>
    <w:p w:rsidR="005D3BC4" w:rsidRPr="006E580E" w:rsidRDefault="00EC2F5F" w:rsidP="00AF699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right="571"/>
        <w:jc w:val="both"/>
        <w:rPr>
          <w:rFonts w:ascii="Exo 2" w:hAnsi="Exo 2"/>
          <w:lang w:val="es-MX"/>
        </w:rPr>
      </w:pPr>
      <w:r>
        <w:rPr>
          <w:rFonts w:ascii="Exo 2" w:hAnsi="Exo 2"/>
          <w:lang w:val="es-ES"/>
        </w:rPr>
        <w:t xml:space="preserve">Área Jurídica </w:t>
      </w:r>
      <w:r w:rsidR="005D3BC4" w:rsidRPr="006E580E">
        <w:rPr>
          <w:rFonts w:ascii="Exo 2" w:hAnsi="Exo 2"/>
          <w:lang w:val="es-ES"/>
        </w:rPr>
        <w:t>de la SETRANS</w:t>
      </w:r>
    </w:p>
    <w:p w:rsidR="005D3BC4" w:rsidRPr="006E580E" w:rsidRDefault="005D3BC4" w:rsidP="005D3BC4">
      <w:pPr>
        <w:pStyle w:val="Prrafodelista"/>
        <w:ind w:right="571"/>
        <w:rPr>
          <w:rFonts w:ascii="Exo 2" w:hAnsi="Exo 2"/>
          <w:sz w:val="22"/>
          <w:szCs w:val="22"/>
          <w:lang w:val="es-MX"/>
        </w:rPr>
      </w:pPr>
    </w:p>
    <w:p w:rsidR="00AF6992" w:rsidRDefault="005D3BC4" w:rsidP="005D3BC4">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1"/>
        <w:jc w:val="both"/>
        <w:rPr>
          <w:rFonts w:ascii="Exo 2" w:hAnsi="Exo 2"/>
          <w:lang w:val="es-MX"/>
        </w:rPr>
      </w:pPr>
      <w:r w:rsidRPr="006E580E">
        <w:rPr>
          <w:rFonts w:ascii="Exo 2" w:hAnsi="Exo 2"/>
          <w:b/>
          <w:lang w:val="es-MX"/>
        </w:rPr>
        <w:lastRenderedPageBreak/>
        <w:t>Plazo de reserva propuesto:</w:t>
      </w:r>
      <w:r w:rsidRPr="006E580E">
        <w:rPr>
          <w:rFonts w:ascii="Exo 2" w:hAnsi="Exo 2"/>
          <w:lang w:val="es-MX"/>
        </w:rPr>
        <w:t xml:space="preserve"> </w:t>
      </w:r>
    </w:p>
    <w:p w:rsidR="005D3BC4" w:rsidRPr="006E580E" w:rsidRDefault="005D3BC4" w:rsidP="00AF699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right="571"/>
        <w:jc w:val="both"/>
        <w:rPr>
          <w:rFonts w:ascii="Exo 2" w:hAnsi="Exo 2"/>
          <w:lang w:val="es-MX"/>
        </w:rPr>
      </w:pPr>
      <w:r w:rsidRPr="006E580E">
        <w:rPr>
          <w:rFonts w:ascii="Exo 2" w:hAnsi="Exo 2"/>
          <w:lang w:val="es-MX"/>
        </w:rPr>
        <w:t xml:space="preserve">Se establecerá el plazo máximo posible </w:t>
      </w:r>
      <w:r w:rsidR="00F62709">
        <w:rPr>
          <w:rFonts w:ascii="Exo 2" w:hAnsi="Exo 2"/>
          <w:lang w:val="es-MX"/>
        </w:rPr>
        <w:t xml:space="preserve">01 un </w:t>
      </w:r>
      <w:r w:rsidRPr="006E580E">
        <w:rPr>
          <w:rFonts w:ascii="Exo 2" w:hAnsi="Exo 2"/>
          <w:lang w:val="es-MX"/>
        </w:rPr>
        <w:t>año.</w:t>
      </w:r>
    </w:p>
    <w:p w:rsidR="001E090A" w:rsidRPr="006E580E" w:rsidRDefault="001E090A" w:rsidP="002D741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both"/>
        <w:rPr>
          <w:rFonts w:ascii="Exo 2" w:hAnsi="Exo 2"/>
          <w:lang w:val="es-MX"/>
        </w:rPr>
      </w:pPr>
    </w:p>
    <w:p w:rsidR="00666699" w:rsidRPr="006E580E" w:rsidRDefault="006E580E" w:rsidP="0066669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MX"/>
        </w:rPr>
      </w:pPr>
      <w:r>
        <w:rPr>
          <w:rFonts w:ascii="Exo 2" w:hAnsi="Exo 2"/>
          <w:b/>
          <w:lang w:val="es-MX"/>
        </w:rPr>
        <w:t>Acuerdo segundo-</w:t>
      </w:r>
      <w:r w:rsidR="00666699" w:rsidRPr="006E580E">
        <w:rPr>
          <w:rFonts w:ascii="Exo 2" w:hAnsi="Exo 2"/>
          <w:b/>
          <w:lang w:val="es-MX"/>
        </w:rPr>
        <w:t xml:space="preserve"> </w:t>
      </w:r>
      <w:r w:rsidR="00666699" w:rsidRPr="006E580E">
        <w:rPr>
          <w:rFonts w:ascii="Exo 2" w:hAnsi="Exo 2" w:cs="Exo"/>
          <w:b/>
          <w:bCs/>
          <w:iCs/>
        </w:rPr>
        <w:t xml:space="preserve">Aprobación unánime del punto segundo del Orden del Día: </w:t>
      </w:r>
      <w:r w:rsidR="00666699" w:rsidRPr="006E580E">
        <w:rPr>
          <w:rFonts w:ascii="Exo 2" w:hAnsi="Exo 2"/>
          <w:lang w:val="es-MX"/>
        </w:rPr>
        <w:t xml:space="preserve">Tras el análisis correspondiente, </w:t>
      </w:r>
      <w:r w:rsidR="00666699" w:rsidRPr="006E580E">
        <w:rPr>
          <w:rFonts w:ascii="Exo 2" w:hAnsi="Exo 2"/>
          <w:u w:val="single"/>
          <w:lang w:val="es-MX"/>
        </w:rPr>
        <w:t>se acordó de forma unánime</w:t>
      </w:r>
      <w:r w:rsidR="00666699" w:rsidRPr="006E580E">
        <w:rPr>
          <w:rFonts w:ascii="Exo 2" w:hAnsi="Exo 2"/>
          <w:lang w:val="es-MX"/>
        </w:rPr>
        <w:t xml:space="preserve"> y se considera como información reservada de conformidad a lo anteriormente expuesto en el cuerpo de la presente acta lo </w:t>
      </w:r>
      <w:r w:rsidR="00AF6992">
        <w:rPr>
          <w:rFonts w:ascii="Exo 2" w:hAnsi="Exo 2"/>
          <w:lang w:val="es-MX"/>
        </w:rPr>
        <w:t>relativo al expediente UT/AI/</w:t>
      </w:r>
      <w:r w:rsidR="00EC2F5F">
        <w:rPr>
          <w:rFonts w:ascii="Exo 2" w:hAnsi="Exo 2"/>
          <w:lang w:val="es-MX"/>
        </w:rPr>
        <w:t>1837</w:t>
      </w:r>
      <w:r w:rsidR="00666699" w:rsidRPr="006E580E">
        <w:rPr>
          <w:rFonts w:ascii="Exo 2" w:hAnsi="Exo 2"/>
          <w:lang w:val="es-MX"/>
        </w:rPr>
        <w:t>/2019.</w:t>
      </w:r>
    </w:p>
    <w:p w:rsidR="00666699" w:rsidRDefault="00666699" w:rsidP="00666699">
      <w:pPr>
        <w:pStyle w:val="Poromisin"/>
        <w:tabs>
          <w:tab w:val="left" w:pos="426"/>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s>
        <w:ind w:right="-23"/>
        <w:jc w:val="both"/>
        <w:rPr>
          <w:rFonts w:ascii="Exo 2" w:hAnsi="Exo 2"/>
          <w:b/>
          <w:lang w:val="es-ES"/>
        </w:rPr>
      </w:pPr>
    </w:p>
    <w:p w:rsidR="005D7CE4" w:rsidRPr="001E090A" w:rsidRDefault="00666699"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b/>
          <w:lang w:val="es-ES"/>
        </w:rPr>
      </w:pPr>
      <w:r>
        <w:rPr>
          <w:rFonts w:ascii="Exo 2" w:hAnsi="Exo 2"/>
          <w:b/>
          <w:lang w:val="es-ES"/>
        </w:rPr>
        <w:t>I</w:t>
      </w:r>
      <w:r w:rsidR="00AF6992">
        <w:rPr>
          <w:rFonts w:ascii="Exo 2" w:hAnsi="Exo 2"/>
          <w:b/>
          <w:lang w:val="es-ES"/>
        </w:rPr>
        <w:t>II</w:t>
      </w:r>
      <w:r w:rsidR="00E65598" w:rsidRPr="001E090A">
        <w:rPr>
          <w:rFonts w:ascii="Exo 2" w:hAnsi="Exo 2"/>
          <w:b/>
          <w:lang w:val="es-ES"/>
        </w:rPr>
        <w:t xml:space="preserve">.- </w:t>
      </w:r>
      <w:r w:rsidR="002B3C52" w:rsidRPr="001E090A">
        <w:rPr>
          <w:rFonts w:ascii="Exo 2" w:hAnsi="Exo 2"/>
          <w:b/>
          <w:lang w:val="es-ES"/>
        </w:rPr>
        <w:t>Asuntos Generales</w:t>
      </w:r>
      <w:r w:rsidR="006306D9" w:rsidRPr="001E090A">
        <w:rPr>
          <w:rFonts w:ascii="Exo 2" w:hAnsi="Exo 2"/>
          <w:b/>
          <w:lang w:val="es-ES"/>
        </w:rPr>
        <w:t>.</w:t>
      </w:r>
    </w:p>
    <w:p w:rsidR="00B85C9F" w:rsidRPr="007A2544" w:rsidRDefault="00B85C9F"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eastAsia="Exo Demi Bold" w:hAnsi="Exo 2" w:cs="Exo Demi Bold"/>
          <w:lang w:val="es-ES"/>
        </w:rPr>
      </w:pPr>
      <w:r w:rsidRPr="007A2544">
        <w:rPr>
          <w:rFonts w:ascii="Exo 2" w:eastAsia="Exo Demi Bold" w:hAnsi="Exo 2" w:cs="Exo Demi Bold"/>
          <w:lang w:val="es-ES"/>
        </w:rPr>
        <w:t>Acto continuo, el secretario técnico del Comité, preguntó a los presentes si existía algún tema adicional a tratar en esta sesión, por lo que los integrantes del Comité acordaron no haberlo.</w:t>
      </w:r>
    </w:p>
    <w:p w:rsidR="005D7CE4" w:rsidRPr="007A2544" w:rsidRDefault="005D7CE4"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eastAsia="Exo Regular" w:hAnsi="Exo 2" w:cs="Exo Regular"/>
          <w:lang w:val="es-ES"/>
        </w:rPr>
      </w:pPr>
    </w:p>
    <w:p w:rsidR="005D7CE4" w:rsidRPr="0025389F" w:rsidRDefault="00D20D7B"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Style w:val="Ninguno"/>
          <w:rFonts w:ascii="Exo 2" w:eastAsia="Exo Regular" w:hAnsi="Exo 2" w:cs="Exo Regular"/>
          <w:lang w:val="es-ES"/>
        </w:rPr>
      </w:pPr>
      <w:r w:rsidRPr="0025389F">
        <w:rPr>
          <w:rStyle w:val="Ninguno"/>
          <w:rFonts w:ascii="Exo 2" w:hAnsi="Exo 2"/>
          <w:b/>
          <w:iCs/>
          <w:lang w:val="es-ES"/>
        </w:rPr>
        <w:t xml:space="preserve">Acuerdo </w:t>
      </w:r>
      <w:r w:rsidR="00AF6992">
        <w:rPr>
          <w:rStyle w:val="Ninguno"/>
          <w:rFonts w:ascii="Exo 2" w:hAnsi="Exo 2"/>
          <w:b/>
          <w:iCs/>
          <w:lang w:val="es-ES"/>
        </w:rPr>
        <w:t>tercer</w:t>
      </w:r>
      <w:r w:rsidR="0025389F" w:rsidRPr="0025389F">
        <w:rPr>
          <w:rStyle w:val="Ninguno"/>
          <w:rFonts w:ascii="Exo 2" w:hAnsi="Exo 2"/>
          <w:b/>
          <w:iCs/>
          <w:lang w:val="es-ES"/>
        </w:rPr>
        <w:t xml:space="preserve">- </w:t>
      </w:r>
      <w:r w:rsidR="00E65598" w:rsidRPr="0025389F">
        <w:rPr>
          <w:rStyle w:val="Ninguno"/>
          <w:rFonts w:ascii="Exo 2" w:hAnsi="Exo 2"/>
          <w:b/>
          <w:iCs/>
          <w:lang w:val="es-ES"/>
        </w:rPr>
        <w:t xml:space="preserve">Aprobación unánime del punto </w:t>
      </w:r>
      <w:r w:rsidR="00AF6992">
        <w:rPr>
          <w:rStyle w:val="Ninguno"/>
          <w:rFonts w:ascii="Exo 2" w:hAnsi="Exo 2"/>
          <w:b/>
          <w:iCs/>
          <w:lang w:val="es-ES"/>
        </w:rPr>
        <w:t>tercero</w:t>
      </w:r>
      <w:r w:rsidR="00E65598" w:rsidRPr="0025389F">
        <w:rPr>
          <w:rStyle w:val="Ninguno"/>
          <w:rFonts w:ascii="Exo 2" w:hAnsi="Exo 2"/>
          <w:b/>
          <w:iCs/>
          <w:lang w:val="es-ES"/>
        </w:rPr>
        <w:t xml:space="preserve"> del Orden del Día:</w:t>
      </w:r>
      <w:r w:rsidR="00E65598" w:rsidRPr="0025389F">
        <w:rPr>
          <w:rStyle w:val="Ninguno"/>
          <w:rFonts w:ascii="Exo 2" w:hAnsi="Exo 2"/>
          <w:iCs/>
          <w:lang w:val="es-ES"/>
        </w:rPr>
        <w:t xml:space="preserve"> </w:t>
      </w:r>
      <w:r w:rsidR="00E65598" w:rsidRPr="0025389F">
        <w:rPr>
          <w:rFonts w:ascii="Exo 2" w:hAnsi="Exo 2"/>
          <w:iCs/>
          <w:lang w:val="es-ES"/>
        </w:rPr>
        <w:t xml:space="preserve">Considerando que no existe tema adicional a tratar en la presente sesión, los miembros del Comité aprueban la clausura de la </w:t>
      </w:r>
      <w:r w:rsidR="00EC2F5F">
        <w:rPr>
          <w:rFonts w:ascii="Exo 2" w:hAnsi="Exo 2"/>
          <w:iCs/>
          <w:lang w:val="es-ES"/>
        </w:rPr>
        <w:t>Vigésima Segunda</w:t>
      </w:r>
      <w:r w:rsidR="00E65598" w:rsidRPr="0025389F">
        <w:rPr>
          <w:rFonts w:ascii="Exo 2" w:hAnsi="Exo 2"/>
          <w:iCs/>
          <w:lang w:val="es-ES"/>
        </w:rPr>
        <w:t xml:space="preserve"> Sesión </w:t>
      </w:r>
      <w:r w:rsidR="00B85C9F" w:rsidRPr="0025389F">
        <w:rPr>
          <w:rFonts w:ascii="Exo 2" w:hAnsi="Exo 2"/>
          <w:iCs/>
          <w:lang w:val="es-ES"/>
        </w:rPr>
        <w:t>Extra</w:t>
      </w:r>
      <w:r w:rsidR="00414961" w:rsidRPr="0025389F">
        <w:rPr>
          <w:rFonts w:ascii="Exo 2" w:hAnsi="Exo 2"/>
          <w:iCs/>
          <w:lang w:val="es-ES"/>
        </w:rPr>
        <w:t>o</w:t>
      </w:r>
      <w:r w:rsidR="00E65598" w:rsidRPr="0025389F">
        <w:rPr>
          <w:rFonts w:ascii="Exo 2" w:hAnsi="Exo 2"/>
          <w:iCs/>
          <w:lang w:val="es-ES"/>
        </w:rPr>
        <w:t xml:space="preserve">rdinaria del </w:t>
      </w:r>
      <w:r w:rsidR="005269DA" w:rsidRPr="0025389F">
        <w:rPr>
          <w:rFonts w:ascii="Exo 2" w:hAnsi="Exo 2"/>
          <w:iCs/>
          <w:lang w:val="es-ES"/>
        </w:rPr>
        <w:t>2019 dos mil diecinueve</w:t>
      </w:r>
      <w:r w:rsidR="00E65598" w:rsidRPr="0025389F">
        <w:rPr>
          <w:rFonts w:ascii="Exo 2" w:hAnsi="Exo 2"/>
          <w:iCs/>
          <w:lang w:val="es-ES"/>
        </w:rPr>
        <w:t xml:space="preserve"> siendo las </w:t>
      </w:r>
      <w:r w:rsidR="00AF6992">
        <w:rPr>
          <w:rFonts w:ascii="Exo 2" w:hAnsi="Exo 2"/>
          <w:iCs/>
          <w:lang w:val="es-ES"/>
        </w:rPr>
        <w:t>1</w:t>
      </w:r>
      <w:r w:rsidR="00EC2F5F">
        <w:rPr>
          <w:rFonts w:ascii="Exo 2" w:hAnsi="Exo 2"/>
          <w:iCs/>
          <w:lang w:val="es-ES"/>
        </w:rPr>
        <w:t>6:2</w:t>
      </w:r>
      <w:r w:rsidR="00AF6992">
        <w:rPr>
          <w:rFonts w:ascii="Exo 2" w:hAnsi="Exo 2"/>
          <w:iCs/>
          <w:lang w:val="es-ES"/>
        </w:rPr>
        <w:t>2</w:t>
      </w:r>
      <w:r w:rsidR="00E65598" w:rsidRPr="0025389F">
        <w:rPr>
          <w:rFonts w:ascii="Exo 2" w:hAnsi="Exo 2"/>
          <w:iCs/>
          <w:lang w:val="es-ES"/>
        </w:rPr>
        <w:t xml:space="preserve"> horas del día </w:t>
      </w:r>
      <w:r w:rsidR="00EC2F5F">
        <w:rPr>
          <w:rFonts w:ascii="Exo 2" w:hAnsi="Exo 2"/>
          <w:iCs/>
          <w:lang w:val="es-ES"/>
        </w:rPr>
        <w:t>05 cinco de marzo</w:t>
      </w:r>
      <w:r w:rsidRPr="0025389F">
        <w:rPr>
          <w:rFonts w:ascii="Exo 2" w:hAnsi="Exo 2"/>
          <w:iCs/>
          <w:lang w:val="es-ES"/>
        </w:rPr>
        <w:t xml:space="preserve"> </w:t>
      </w:r>
      <w:r w:rsidR="00E65598" w:rsidRPr="0025389F">
        <w:rPr>
          <w:rFonts w:ascii="Exo 2" w:hAnsi="Exo 2"/>
          <w:iCs/>
          <w:lang w:val="es-ES"/>
        </w:rPr>
        <w:t>del 201</w:t>
      </w:r>
      <w:r w:rsidR="005269DA" w:rsidRPr="0025389F">
        <w:rPr>
          <w:rFonts w:ascii="Exo 2" w:hAnsi="Exo 2"/>
          <w:iCs/>
          <w:lang w:val="es-ES"/>
        </w:rPr>
        <w:t>9</w:t>
      </w:r>
      <w:r w:rsidR="00E65598" w:rsidRPr="0025389F">
        <w:rPr>
          <w:rFonts w:ascii="Exo 2" w:hAnsi="Exo 2"/>
          <w:iCs/>
          <w:lang w:val="es-ES"/>
        </w:rPr>
        <w:t xml:space="preserve"> dos mil </w:t>
      </w:r>
      <w:r w:rsidR="005269DA" w:rsidRPr="0025389F">
        <w:rPr>
          <w:rFonts w:ascii="Exo 2" w:hAnsi="Exo 2"/>
          <w:iCs/>
          <w:lang w:val="es-ES"/>
        </w:rPr>
        <w:t>diecinueve</w:t>
      </w:r>
      <w:r w:rsidR="00E65598" w:rsidRPr="0025389F">
        <w:rPr>
          <w:rFonts w:ascii="Exo 2" w:hAnsi="Exo 2"/>
          <w:iCs/>
          <w:lang w:val="es-ES"/>
        </w:rPr>
        <w:t>, por lo que se levantó</w:t>
      </w:r>
      <w:r w:rsidR="00E65598" w:rsidRPr="0025389F">
        <w:rPr>
          <w:rStyle w:val="Ninguno"/>
          <w:rFonts w:ascii="Exo 2" w:hAnsi="Exo 2"/>
          <w:lang w:val="es-ES"/>
        </w:rPr>
        <w:t xml:space="preserve"> </w:t>
      </w:r>
      <w:r w:rsidR="00E65598" w:rsidRPr="0025389F">
        <w:rPr>
          <w:rFonts w:ascii="Exo 2" w:hAnsi="Exo 2"/>
          <w:iCs/>
          <w:lang w:val="es-ES"/>
        </w:rPr>
        <w:t>para constancia la presenta acta.</w:t>
      </w:r>
      <w:r w:rsidR="00E65598" w:rsidRPr="0025389F">
        <w:rPr>
          <w:rStyle w:val="Ninguno"/>
          <w:rFonts w:ascii="Exo 2" w:hAnsi="Exo 2"/>
          <w:lang w:val="es-ES"/>
        </w:rPr>
        <w:t xml:space="preserve"> </w:t>
      </w:r>
    </w:p>
    <w:p w:rsidR="005D7CE4" w:rsidRPr="007A2544" w:rsidRDefault="005D7CE4"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Style w:val="Ninguno"/>
          <w:rFonts w:ascii="Exo 2" w:eastAsia="Exo Regular" w:hAnsi="Exo 2" w:cs="Exo Regular"/>
          <w:lang w:val="es-ES"/>
        </w:rPr>
      </w:pPr>
    </w:p>
    <w:p w:rsidR="005D7CE4" w:rsidRPr="007A2544" w:rsidRDefault="005D7CE4"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Style w:val="Ninguno"/>
          <w:rFonts w:ascii="Exo 2" w:eastAsia="Exo Regular" w:hAnsi="Exo 2" w:cs="Exo Regular"/>
          <w:lang w:val="es-ES"/>
        </w:rPr>
      </w:pPr>
    </w:p>
    <w:p w:rsidR="005D7CE4" w:rsidRPr="007A2544" w:rsidRDefault="005D7CE4" w:rsidP="005D3BC4">
      <w:pPr>
        <w:pStyle w:val="Poromisin"/>
        <w:tabs>
          <w:tab w:val="center" w:pos="8765"/>
          <w:tab w:val="left" w:pos="9204"/>
        </w:tabs>
        <w:ind w:right="4"/>
        <w:jc w:val="both"/>
        <w:rPr>
          <w:rStyle w:val="Ninguno"/>
          <w:rFonts w:ascii="Exo 2" w:eastAsia="Exo Bold" w:hAnsi="Exo 2" w:cs="Exo Bold"/>
          <w:lang w:val="es-ES"/>
        </w:rPr>
      </w:pPr>
    </w:p>
    <w:p w:rsidR="00B85C9F" w:rsidRPr="007A2544" w:rsidRDefault="00B85C9F" w:rsidP="005D3BC4">
      <w:pPr>
        <w:pStyle w:val="Poromisin"/>
        <w:tabs>
          <w:tab w:val="center" w:pos="8765"/>
          <w:tab w:val="left" w:pos="9204"/>
        </w:tabs>
        <w:ind w:right="4"/>
        <w:jc w:val="both"/>
        <w:rPr>
          <w:rStyle w:val="Ninguno"/>
          <w:rFonts w:ascii="Exo 2" w:eastAsia="Exo Bold" w:hAnsi="Exo 2" w:cs="Exo Bold"/>
          <w:lang w:val="es-ES"/>
        </w:rPr>
      </w:pPr>
    </w:p>
    <w:p w:rsidR="005D7CE4" w:rsidRPr="007A2544" w:rsidRDefault="00EC1DE5" w:rsidP="005D3BC4">
      <w:pPr>
        <w:pStyle w:val="Poromisin"/>
        <w:tabs>
          <w:tab w:val="center" w:pos="8765"/>
          <w:tab w:val="left" w:pos="9204"/>
        </w:tabs>
        <w:ind w:right="4"/>
        <w:jc w:val="both"/>
        <w:rPr>
          <w:rStyle w:val="Ninguno"/>
          <w:rFonts w:ascii="Exo 2" w:eastAsia="Exo Demi Bold" w:hAnsi="Exo 2" w:cs="Exo Demi Bold"/>
          <w:lang w:val="es-ES"/>
        </w:rPr>
      </w:pPr>
      <w:r w:rsidRPr="007A2544">
        <w:rPr>
          <w:rStyle w:val="Ninguno"/>
          <w:rFonts w:ascii="Exo 2" w:hAnsi="Exo 2"/>
          <w:lang w:val="es-ES"/>
        </w:rPr>
        <w:t xml:space="preserve">C. </w:t>
      </w:r>
      <w:r w:rsidR="00D20D7B">
        <w:rPr>
          <w:rStyle w:val="Ninguno"/>
          <w:rFonts w:ascii="Exo 2" w:hAnsi="Exo 2"/>
          <w:lang w:val="es-ES"/>
        </w:rPr>
        <w:t>Paola Flores Anaya</w:t>
      </w:r>
    </w:p>
    <w:p w:rsidR="005D7CE4" w:rsidRPr="007A2544" w:rsidRDefault="00E65598" w:rsidP="005D3BC4">
      <w:pPr>
        <w:pStyle w:val="Poromisin"/>
        <w:tabs>
          <w:tab w:val="center" w:pos="8765"/>
          <w:tab w:val="left" w:pos="9204"/>
        </w:tabs>
        <w:ind w:right="4"/>
        <w:jc w:val="both"/>
        <w:rPr>
          <w:rFonts w:ascii="Exo 2" w:eastAsia="Exo Regular" w:hAnsi="Exo 2" w:cs="Exo Regular"/>
          <w:lang w:val="es-ES"/>
        </w:rPr>
      </w:pPr>
      <w:r w:rsidRPr="007A2544">
        <w:rPr>
          <w:rFonts w:ascii="Exo 2" w:hAnsi="Exo 2"/>
          <w:lang w:val="es-ES"/>
        </w:rPr>
        <w:t xml:space="preserve">Directora </w:t>
      </w:r>
      <w:r w:rsidR="00985D9C" w:rsidRPr="007A2544">
        <w:rPr>
          <w:rFonts w:ascii="Exo 2" w:hAnsi="Exo 2"/>
          <w:lang w:val="es-ES"/>
        </w:rPr>
        <w:t xml:space="preserve">de Administración </w:t>
      </w:r>
      <w:r w:rsidRPr="007A2544">
        <w:rPr>
          <w:rFonts w:ascii="Exo 2" w:hAnsi="Exo 2"/>
          <w:lang w:val="es-ES"/>
        </w:rPr>
        <w:t>e integrante del Comité</w:t>
      </w:r>
    </w:p>
    <w:p w:rsidR="005D7CE4" w:rsidRPr="007A2544" w:rsidRDefault="005D7CE4" w:rsidP="005D3BC4">
      <w:pPr>
        <w:pStyle w:val="Poromisin"/>
        <w:tabs>
          <w:tab w:val="center" w:pos="8765"/>
          <w:tab w:val="left" w:pos="9204"/>
        </w:tabs>
        <w:ind w:right="4"/>
        <w:jc w:val="both"/>
        <w:rPr>
          <w:rFonts w:ascii="Exo 2" w:eastAsia="Exo Regular" w:hAnsi="Exo 2" w:cs="Exo Regular"/>
          <w:lang w:val="es-ES"/>
        </w:rPr>
      </w:pPr>
    </w:p>
    <w:p w:rsidR="005D7CE4" w:rsidRPr="007A2544" w:rsidRDefault="005D7CE4" w:rsidP="005D3BC4">
      <w:pPr>
        <w:pStyle w:val="Poromisin"/>
        <w:tabs>
          <w:tab w:val="center" w:pos="8765"/>
          <w:tab w:val="left" w:pos="9204"/>
        </w:tabs>
        <w:ind w:right="4"/>
        <w:jc w:val="both"/>
        <w:rPr>
          <w:rFonts w:ascii="Exo 2" w:eastAsia="Exo Regular" w:hAnsi="Exo 2" w:cs="Exo Regular"/>
          <w:lang w:val="es-ES"/>
        </w:rPr>
      </w:pPr>
    </w:p>
    <w:p w:rsidR="005D7CE4" w:rsidRPr="007A2544" w:rsidRDefault="005D7CE4" w:rsidP="005D3BC4">
      <w:pPr>
        <w:pStyle w:val="Poromisin"/>
        <w:tabs>
          <w:tab w:val="center" w:pos="8765"/>
          <w:tab w:val="left" w:pos="9204"/>
        </w:tabs>
        <w:ind w:right="4"/>
        <w:jc w:val="both"/>
        <w:rPr>
          <w:rFonts w:ascii="Exo 2" w:eastAsia="Exo Regular" w:hAnsi="Exo 2" w:cs="Exo Regular"/>
          <w:lang w:val="es-ES"/>
        </w:rPr>
      </w:pPr>
    </w:p>
    <w:p w:rsidR="005D7CE4" w:rsidRPr="007A2544" w:rsidRDefault="005D7CE4" w:rsidP="005D3BC4">
      <w:pPr>
        <w:pStyle w:val="Poromisin"/>
        <w:tabs>
          <w:tab w:val="center" w:pos="8765"/>
          <w:tab w:val="left" w:pos="9204"/>
        </w:tabs>
        <w:ind w:right="4"/>
        <w:jc w:val="both"/>
        <w:rPr>
          <w:rFonts w:ascii="Exo 2" w:eastAsia="Exo Regular" w:hAnsi="Exo 2" w:cs="Exo Regular"/>
          <w:lang w:val="es-ES"/>
        </w:rPr>
      </w:pPr>
    </w:p>
    <w:p w:rsidR="005D7CE4" w:rsidRPr="007A2544" w:rsidRDefault="00EC1DE5" w:rsidP="005D3BC4">
      <w:pPr>
        <w:pStyle w:val="Poromisin"/>
        <w:tabs>
          <w:tab w:val="center" w:pos="8765"/>
          <w:tab w:val="left" w:pos="9204"/>
        </w:tabs>
        <w:ind w:right="4"/>
        <w:jc w:val="both"/>
        <w:rPr>
          <w:rStyle w:val="Ninguno"/>
          <w:rFonts w:ascii="Exo 2" w:eastAsia="Exo Demi Bold" w:hAnsi="Exo 2" w:cs="Exo Demi Bold"/>
          <w:lang w:val="es-ES"/>
        </w:rPr>
      </w:pPr>
      <w:r w:rsidRPr="007A2544">
        <w:rPr>
          <w:rStyle w:val="Ninguno"/>
          <w:rFonts w:ascii="Exo 2" w:hAnsi="Exo 2"/>
          <w:lang w:val="es-ES"/>
        </w:rPr>
        <w:t xml:space="preserve">C. </w:t>
      </w:r>
      <w:r w:rsidR="00E65598" w:rsidRPr="007A2544">
        <w:rPr>
          <w:rStyle w:val="Ninguno"/>
          <w:rFonts w:ascii="Exo 2" w:hAnsi="Exo 2"/>
          <w:lang w:val="es-ES"/>
        </w:rPr>
        <w:t>Óscar Moreno Cruz</w:t>
      </w:r>
    </w:p>
    <w:p w:rsidR="005D7CE4" w:rsidRDefault="00E65598" w:rsidP="005D3BC4">
      <w:pPr>
        <w:pStyle w:val="Poromisin"/>
        <w:tabs>
          <w:tab w:val="center" w:pos="8765"/>
          <w:tab w:val="left" w:pos="9204"/>
        </w:tabs>
        <w:ind w:right="4"/>
        <w:jc w:val="both"/>
        <w:rPr>
          <w:rFonts w:ascii="Exo 2" w:hAnsi="Exo 2"/>
          <w:lang w:val="es-ES"/>
        </w:rPr>
      </w:pPr>
      <w:r w:rsidRPr="007A2544">
        <w:rPr>
          <w:rFonts w:ascii="Exo 2" w:hAnsi="Exo 2"/>
          <w:lang w:val="es-ES"/>
        </w:rPr>
        <w:t xml:space="preserve">Director de Transparencia y </w:t>
      </w:r>
      <w:r w:rsidR="00EC1DE5" w:rsidRPr="007A2544">
        <w:rPr>
          <w:rFonts w:ascii="Exo 2" w:hAnsi="Exo 2"/>
          <w:lang w:val="es-ES"/>
        </w:rPr>
        <w:t>s</w:t>
      </w:r>
      <w:r w:rsidRPr="007A2544">
        <w:rPr>
          <w:rFonts w:ascii="Exo 2" w:hAnsi="Exo 2"/>
          <w:lang w:val="es-ES"/>
        </w:rPr>
        <w:t xml:space="preserve">ecretario </w:t>
      </w:r>
      <w:r w:rsidR="00EC1DE5" w:rsidRPr="007A2544">
        <w:rPr>
          <w:rFonts w:ascii="Exo 2" w:hAnsi="Exo 2"/>
          <w:lang w:val="es-ES"/>
        </w:rPr>
        <w:t>t</w:t>
      </w:r>
      <w:r w:rsidRPr="007A2544">
        <w:rPr>
          <w:rFonts w:ascii="Exo 2" w:hAnsi="Exo 2"/>
          <w:lang w:val="es-ES"/>
        </w:rPr>
        <w:t>écnico del Comité</w:t>
      </w:r>
    </w:p>
    <w:p w:rsidR="00D20D7B" w:rsidRPr="00D20D7B" w:rsidRDefault="00D20D7B" w:rsidP="005D3BC4">
      <w:pPr>
        <w:pStyle w:val="Poromisin"/>
        <w:tabs>
          <w:tab w:val="center" w:pos="8765"/>
          <w:tab w:val="left" w:pos="9204"/>
        </w:tabs>
        <w:ind w:right="4"/>
        <w:jc w:val="both"/>
        <w:rPr>
          <w:rFonts w:ascii="Exo 2" w:hAnsi="Exo 2"/>
          <w:sz w:val="16"/>
          <w:szCs w:val="16"/>
          <w:lang w:val="es-ES"/>
        </w:rPr>
      </w:pPr>
      <w:r w:rsidRPr="00D20D7B">
        <w:rPr>
          <w:rFonts w:ascii="Exo 2" w:hAnsi="Exo 2"/>
          <w:sz w:val="16"/>
          <w:szCs w:val="16"/>
          <w:lang w:val="es-ES"/>
        </w:rPr>
        <w:t>OMC///MFCE</w:t>
      </w:r>
    </w:p>
    <w:sectPr w:rsidR="00D20D7B" w:rsidRPr="00D20D7B" w:rsidSect="006E580E">
      <w:headerReference w:type="default" r:id="rId8"/>
      <w:footerReference w:type="default" r:id="rId9"/>
      <w:pgSz w:w="12240" w:h="15840"/>
      <w:pgMar w:top="2546" w:right="1467" w:bottom="2085"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C83" w:rsidRDefault="00E51C83">
      <w:r>
        <w:separator/>
      </w:r>
    </w:p>
  </w:endnote>
  <w:endnote w:type="continuationSeparator" w:id="0">
    <w:p w:rsidR="00E51C83" w:rsidRDefault="00E5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Exo 2">
    <w:altName w:val="Arial"/>
    <w:panose1 w:val="00000000000000000000"/>
    <w:charset w:val="00"/>
    <w:family w:val="modern"/>
    <w:notTrueType/>
    <w:pitch w:val="variable"/>
    <w:sig w:usb0="00000001" w:usb1="00000001" w:usb2="00000000" w:usb3="00000000" w:csb0="00000197" w:csb1="00000000"/>
  </w:font>
  <w:font w:name="Exo Demi Bold">
    <w:altName w:val="Times New Roman"/>
    <w:panose1 w:val="00000000000000000000"/>
    <w:charset w:val="4D"/>
    <w:family w:val="auto"/>
    <w:notTrueType/>
    <w:pitch w:val="variable"/>
    <w:sig w:usb0="00000001" w:usb1="4000204B" w:usb2="00000000" w:usb3="00000000" w:csb0="00000093" w:csb1="00000000"/>
  </w:font>
  <w:font w:name="Exo Regular">
    <w:altName w:val="Cambria Math"/>
    <w:panose1 w:val="00000000000000000000"/>
    <w:charset w:val="4D"/>
    <w:family w:val="auto"/>
    <w:notTrueType/>
    <w:pitch w:val="variable"/>
    <w:sig w:usb0="00000001" w:usb1="4000204B" w:usb2="00000000" w:usb3="00000000" w:csb0="00000093" w:csb1="00000000"/>
  </w:font>
  <w:font w:name="Arial">
    <w:panose1 w:val="020B0604020202020204"/>
    <w:charset w:val="00"/>
    <w:family w:val="swiss"/>
    <w:pitch w:val="variable"/>
    <w:sig w:usb0="20002A87" w:usb1="00000000" w:usb2="00000000" w:usb3="00000000" w:csb0="000001FF" w:csb1="00000000"/>
  </w:font>
  <w:font w:name="Exo Bold">
    <w:altName w:val="Times New Roman"/>
    <w:panose1 w:val="00000000000000000000"/>
    <w:charset w:val="4D"/>
    <w:family w:val="auto"/>
    <w:notTrueType/>
    <w:pitch w:val="variable"/>
    <w:sig w:usb0="00000001" w:usb1="4000204B" w:usb2="00000000" w:usb3="00000000" w:csb0="00000093" w:csb1="00000000"/>
  </w:font>
  <w:font w:name="Exo">
    <w:altName w:val="Cambria Math"/>
    <w:panose1 w:val="00000000000000000000"/>
    <w:charset w:val="4D"/>
    <w:family w:val="auto"/>
    <w:notTrueType/>
    <w:pitch w:val="variable"/>
    <w:sig w:usb0="00000001" w:usb1="40002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B2" w:rsidRPr="00EC1DE5" w:rsidRDefault="00D067B2" w:rsidP="00D067B2">
    <w:pPr>
      <w:pStyle w:val="Piedepgina"/>
      <w:jc w:val="center"/>
      <w:rPr>
        <w:rFonts w:ascii="Exo" w:hAnsi="Exo"/>
        <w:sz w:val="20"/>
        <w:szCs w:val="20"/>
      </w:rPr>
    </w:pPr>
    <w:r w:rsidRPr="00EC1DE5">
      <w:rPr>
        <w:rFonts w:ascii="Exo" w:hAnsi="Exo"/>
        <w:sz w:val="20"/>
        <w:szCs w:val="20"/>
        <w:lang w:val="es-ES_tradnl"/>
      </w:rPr>
      <w:t xml:space="preserve">Página </w:t>
    </w:r>
    <w:r w:rsidR="002504B5" w:rsidRPr="00EC1DE5">
      <w:rPr>
        <w:rFonts w:ascii="Exo" w:hAnsi="Exo"/>
        <w:sz w:val="20"/>
        <w:szCs w:val="20"/>
        <w:lang w:val="es-ES_tradnl"/>
      </w:rPr>
      <w:fldChar w:fldCharType="begin"/>
    </w:r>
    <w:r w:rsidRPr="00EC1DE5">
      <w:rPr>
        <w:rFonts w:ascii="Exo" w:hAnsi="Exo"/>
        <w:sz w:val="20"/>
        <w:szCs w:val="20"/>
        <w:lang w:val="es-ES_tradnl"/>
      </w:rPr>
      <w:instrText xml:space="preserve"> PAGE </w:instrText>
    </w:r>
    <w:r w:rsidR="002504B5" w:rsidRPr="00EC1DE5">
      <w:rPr>
        <w:rFonts w:ascii="Exo" w:hAnsi="Exo"/>
        <w:sz w:val="20"/>
        <w:szCs w:val="20"/>
        <w:lang w:val="es-ES_tradnl"/>
      </w:rPr>
      <w:fldChar w:fldCharType="separate"/>
    </w:r>
    <w:r w:rsidR="0027796C">
      <w:rPr>
        <w:rFonts w:ascii="Exo" w:hAnsi="Exo"/>
        <w:noProof/>
        <w:sz w:val="20"/>
        <w:szCs w:val="20"/>
        <w:lang w:val="es-ES_tradnl"/>
      </w:rPr>
      <w:t>2</w:t>
    </w:r>
    <w:r w:rsidR="002504B5" w:rsidRPr="00EC1DE5">
      <w:rPr>
        <w:rFonts w:ascii="Exo" w:hAnsi="Exo"/>
        <w:sz w:val="20"/>
        <w:szCs w:val="20"/>
        <w:lang w:val="es-ES_tradnl"/>
      </w:rPr>
      <w:fldChar w:fldCharType="end"/>
    </w:r>
    <w:r w:rsidRPr="00EC1DE5">
      <w:rPr>
        <w:rFonts w:ascii="Exo" w:hAnsi="Exo"/>
        <w:sz w:val="20"/>
        <w:szCs w:val="20"/>
        <w:lang w:val="es-ES_tradnl"/>
      </w:rPr>
      <w:t xml:space="preserve"> de </w:t>
    </w:r>
    <w:r w:rsidR="002504B5" w:rsidRPr="00EC1DE5">
      <w:rPr>
        <w:rFonts w:ascii="Exo" w:hAnsi="Exo"/>
        <w:sz w:val="20"/>
        <w:szCs w:val="20"/>
        <w:lang w:val="es-ES_tradnl"/>
      </w:rPr>
      <w:fldChar w:fldCharType="begin"/>
    </w:r>
    <w:r w:rsidRPr="00EC1DE5">
      <w:rPr>
        <w:rFonts w:ascii="Exo" w:hAnsi="Exo"/>
        <w:sz w:val="20"/>
        <w:szCs w:val="20"/>
        <w:lang w:val="es-ES_tradnl"/>
      </w:rPr>
      <w:instrText xml:space="preserve"> NUMPAGES </w:instrText>
    </w:r>
    <w:r w:rsidR="002504B5" w:rsidRPr="00EC1DE5">
      <w:rPr>
        <w:rFonts w:ascii="Exo" w:hAnsi="Exo"/>
        <w:sz w:val="20"/>
        <w:szCs w:val="20"/>
        <w:lang w:val="es-ES_tradnl"/>
      </w:rPr>
      <w:fldChar w:fldCharType="separate"/>
    </w:r>
    <w:r w:rsidR="0027796C">
      <w:rPr>
        <w:rFonts w:ascii="Exo" w:hAnsi="Exo"/>
        <w:noProof/>
        <w:sz w:val="20"/>
        <w:szCs w:val="20"/>
        <w:lang w:val="es-ES_tradnl"/>
      </w:rPr>
      <w:t>5</w:t>
    </w:r>
    <w:r w:rsidR="002504B5" w:rsidRPr="00EC1DE5">
      <w:rPr>
        <w:rFonts w:ascii="Exo" w:hAnsi="Exo"/>
        <w:sz w:val="20"/>
        <w:szCs w:val="20"/>
        <w:lang w:val="es-ES_trad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C83" w:rsidRDefault="00E51C83">
      <w:r>
        <w:separator/>
      </w:r>
    </w:p>
  </w:footnote>
  <w:footnote w:type="continuationSeparator" w:id="0">
    <w:p w:rsidR="00E51C83" w:rsidRDefault="00E51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CE4" w:rsidRDefault="005D7CE4"/>
  <w:p w:rsidR="00721943" w:rsidRPr="007A2544" w:rsidRDefault="00721943">
    <w:pPr>
      <w:rPr>
        <w:rFonts w:ascii="Exo 2" w:hAnsi="Exo 2"/>
      </w:rPr>
    </w:pPr>
  </w:p>
  <w:p w:rsidR="00721943" w:rsidRPr="007A2544" w:rsidRDefault="00721943">
    <w:pPr>
      <w:rPr>
        <w:rFonts w:ascii="Exo 2" w:hAnsi="Exo 2"/>
      </w:rPr>
    </w:pPr>
  </w:p>
  <w:p w:rsidR="00D67275" w:rsidRPr="007A2544" w:rsidRDefault="00D51051" w:rsidP="00D67275">
    <w:pPr>
      <w:jc w:val="right"/>
      <w:rPr>
        <w:rFonts w:ascii="Exo 2" w:hAnsi="Exo 2"/>
        <w:sz w:val="16"/>
        <w:szCs w:val="16"/>
        <w:lang w:val="es-MX"/>
      </w:rPr>
    </w:pPr>
    <w:r>
      <w:rPr>
        <w:rFonts w:ascii="Exo 2" w:hAnsi="Exo 2"/>
        <w:sz w:val="16"/>
        <w:szCs w:val="16"/>
        <w:lang w:val="es-MX"/>
      </w:rPr>
      <w:t>22</w:t>
    </w:r>
    <w:r w:rsidR="006539D3" w:rsidRPr="007A2544">
      <w:rPr>
        <w:rFonts w:ascii="Exo 2" w:hAnsi="Exo 2"/>
        <w:sz w:val="16"/>
        <w:szCs w:val="16"/>
        <w:lang w:val="es-MX"/>
      </w:rPr>
      <w:t>a</w:t>
    </w:r>
    <w:r w:rsidR="00721943" w:rsidRPr="007A2544">
      <w:rPr>
        <w:rFonts w:ascii="Exo 2" w:hAnsi="Exo 2"/>
        <w:sz w:val="16"/>
        <w:szCs w:val="16"/>
        <w:lang w:val="es-MX"/>
      </w:rPr>
      <w:t xml:space="preserve"> Sesión</w:t>
    </w:r>
    <w:r w:rsidR="00C67B04" w:rsidRPr="007A2544">
      <w:rPr>
        <w:rFonts w:ascii="Exo 2" w:hAnsi="Exo 2"/>
        <w:sz w:val="16"/>
        <w:szCs w:val="16"/>
        <w:lang w:val="es-MX"/>
      </w:rPr>
      <w:t>-Extraordinaria</w:t>
    </w:r>
    <w:r w:rsidR="00D67275" w:rsidRPr="007A2544">
      <w:rPr>
        <w:rFonts w:ascii="Exo 2" w:hAnsi="Exo 2"/>
        <w:sz w:val="16"/>
        <w:szCs w:val="16"/>
        <w:lang w:val="es-MX"/>
      </w:rPr>
      <w:t>. Comité de Transparencia</w:t>
    </w:r>
  </w:p>
  <w:p w:rsidR="00721943" w:rsidRPr="007A2544" w:rsidRDefault="00D67275" w:rsidP="00D67275">
    <w:pPr>
      <w:jc w:val="right"/>
      <w:rPr>
        <w:rFonts w:ascii="Exo 2" w:hAnsi="Exo 2"/>
        <w:sz w:val="16"/>
        <w:szCs w:val="16"/>
        <w:lang w:val="es-MX"/>
      </w:rPr>
    </w:pPr>
    <w:r w:rsidRPr="007A2544">
      <w:rPr>
        <w:rFonts w:ascii="Exo 2" w:hAnsi="Exo 2"/>
        <w:sz w:val="16"/>
        <w:szCs w:val="16"/>
        <w:lang w:val="es-MX"/>
      </w:rPr>
      <w:t>Coordinación General Estratégica de Gestión del Territorio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E0132E"/>
    <w:multiLevelType w:val="hybridMultilevel"/>
    <w:tmpl w:val="A7D66622"/>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nsid w:val="108E4808"/>
    <w:multiLevelType w:val="hybridMultilevel"/>
    <w:tmpl w:val="0F827580"/>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nsid w:val="127306C0"/>
    <w:multiLevelType w:val="hybridMultilevel"/>
    <w:tmpl w:val="9CFAC4DA"/>
    <w:lvl w:ilvl="0" w:tplc="8236B9BC">
      <w:start w:val="1"/>
      <w:numFmt w:val="upperLetter"/>
      <w:lvlText w:val="%1)"/>
      <w:lvlJc w:val="left"/>
      <w:pPr>
        <w:ind w:left="720" w:hanging="360"/>
      </w:pPr>
      <w:rPr>
        <w:rFonts w:hint="default"/>
      </w:rPr>
    </w:lvl>
    <w:lvl w:ilvl="1" w:tplc="CBE22900">
      <w:start w:val="1"/>
      <w:numFmt w:val="decimal"/>
      <w:lvlText w:val="%2."/>
      <w:lvlJc w:val="left"/>
      <w:pPr>
        <w:ind w:left="1440" w:hanging="360"/>
      </w:pPr>
      <w:rPr>
        <w:rFonts w:ascii="Calibri" w:eastAsia="Calibri" w:hAnsi="Calibri" w:cs="Times New Roman"/>
      </w:rPr>
    </w:lvl>
    <w:lvl w:ilvl="2" w:tplc="585401C0">
      <w:start w:val="1"/>
      <w:numFmt w:val="lowerRoman"/>
      <w:lvlText w:val="%3."/>
      <w:lvlJc w:val="right"/>
      <w:pPr>
        <w:ind w:left="2160" w:hanging="180"/>
      </w:pPr>
      <w:rPr>
        <w:b/>
      </w:rPr>
    </w:lvl>
    <w:lvl w:ilvl="3" w:tplc="DB3656CC">
      <w:start w:val="1"/>
      <w:numFmt w:val="decimal"/>
      <w:lvlText w:val="%4."/>
      <w:lvlJc w:val="left"/>
      <w:pPr>
        <w:ind w:left="2880" w:hanging="360"/>
      </w:pPr>
      <w:rPr>
        <w:b w:val="0"/>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6F61FA0"/>
    <w:multiLevelType w:val="hybridMultilevel"/>
    <w:tmpl w:val="02E43FDE"/>
    <w:lvl w:ilvl="0" w:tplc="855CADCC">
      <w:start w:val="1"/>
      <w:numFmt w:val="bullet"/>
      <w:lvlText w:val="‣"/>
      <w:lvlJc w:val="left"/>
      <w:pPr>
        <w:tabs>
          <w:tab w:val="center" w:pos="8765"/>
          <w:tab w:val="left" w:pos="9204"/>
        </w:tabs>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BB6AAE6">
      <w:start w:val="1"/>
      <w:numFmt w:val="bullet"/>
      <w:lvlText w:val="‣"/>
      <w:lvlJc w:val="left"/>
      <w:pPr>
        <w:tabs>
          <w:tab w:val="center" w:pos="8765"/>
          <w:tab w:val="left" w:pos="9204"/>
        </w:tabs>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E024728">
      <w:start w:val="1"/>
      <w:numFmt w:val="bullet"/>
      <w:lvlText w:val="‣"/>
      <w:lvlJc w:val="left"/>
      <w:pPr>
        <w:tabs>
          <w:tab w:val="center" w:pos="8765"/>
          <w:tab w:val="left" w:pos="9204"/>
        </w:tabs>
        <w:ind w:left="18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8C89AEC">
      <w:start w:val="1"/>
      <w:numFmt w:val="bullet"/>
      <w:lvlText w:val="‣"/>
      <w:lvlJc w:val="left"/>
      <w:pPr>
        <w:tabs>
          <w:tab w:val="center" w:pos="8765"/>
          <w:tab w:val="left" w:pos="9204"/>
        </w:tabs>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5E810AA">
      <w:start w:val="1"/>
      <w:numFmt w:val="bullet"/>
      <w:lvlText w:val="‣"/>
      <w:lvlJc w:val="left"/>
      <w:pPr>
        <w:tabs>
          <w:tab w:val="center" w:pos="8765"/>
          <w:tab w:val="left" w:pos="9204"/>
        </w:tabs>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7A01E8C">
      <w:start w:val="1"/>
      <w:numFmt w:val="bullet"/>
      <w:lvlText w:val="‣"/>
      <w:lvlJc w:val="left"/>
      <w:pPr>
        <w:tabs>
          <w:tab w:val="center" w:pos="8765"/>
          <w:tab w:val="left" w:pos="9204"/>
        </w:tabs>
        <w:ind w:left="39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6127DDA">
      <w:start w:val="1"/>
      <w:numFmt w:val="bullet"/>
      <w:lvlText w:val="‣"/>
      <w:lvlJc w:val="left"/>
      <w:pPr>
        <w:tabs>
          <w:tab w:val="center" w:pos="8765"/>
          <w:tab w:val="left" w:pos="9204"/>
        </w:tabs>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BC0576A">
      <w:start w:val="1"/>
      <w:numFmt w:val="bullet"/>
      <w:lvlText w:val="‣"/>
      <w:lvlJc w:val="left"/>
      <w:pPr>
        <w:tabs>
          <w:tab w:val="center" w:pos="8765"/>
          <w:tab w:val="left" w:pos="9204"/>
        </w:tabs>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B3E6906">
      <w:start w:val="1"/>
      <w:numFmt w:val="bullet"/>
      <w:lvlText w:val="‣"/>
      <w:lvlJc w:val="left"/>
      <w:pPr>
        <w:tabs>
          <w:tab w:val="center" w:pos="8765"/>
          <w:tab w:val="left" w:pos="9204"/>
        </w:tabs>
        <w:ind w:left="61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nsid w:val="21F1493A"/>
    <w:multiLevelType w:val="hybridMultilevel"/>
    <w:tmpl w:val="05BE946A"/>
    <w:lvl w:ilvl="0" w:tplc="14AEA7F6">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6">
    <w:nsid w:val="38B64FD6"/>
    <w:multiLevelType w:val="hybridMultilevel"/>
    <w:tmpl w:val="5DD66676"/>
    <w:numStyleLink w:val="Harvard"/>
  </w:abstractNum>
  <w:abstractNum w:abstractNumId="7">
    <w:nsid w:val="3ED54052"/>
    <w:multiLevelType w:val="hybridMultilevel"/>
    <w:tmpl w:val="A7D66622"/>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4917294F"/>
    <w:multiLevelType w:val="hybridMultilevel"/>
    <w:tmpl w:val="D48ECC2E"/>
    <w:lvl w:ilvl="0" w:tplc="42CAC3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96F321C"/>
    <w:multiLevelType w:val="hybridMultilevel"/>
    <w:tmpl w:val="375871FC"/>
    <w:lvl w:ilvl="0" w:tplc="6DB4007E">
      <w:start w:val="1"/>
      <w:numFmt w:val="decimal"/>
      <w:lvlText w:val="%1."/>
      <w:lvlJc w:val="left"/>
      <w:pPr>
        <w:ind w:left="2345" w:hanging="36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0">
    <w:nsid w:val="5FDE052F"/>
    <w:multiLevelType w:val="hybridMultilevel"/>
    <w:tmpl w:val="1B50297A"/>
    <w:lvl w:ilvl="0" w:tplc="080A0017">
      <w:start w:val="1"/>
      <w:numFmt w:val="lowerLetter"/>
      <w:lvlText w:val="%1)"/>
      <w:lvlJc w:val="lef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11">
    <w:nsid w:val="61247489"/>
    <w:multiLevelType w:val="multilevel"/>
    <w:tmpl w:val="03DC5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4F640C"/>
    <w:multiLevelType w:val="multilevel"/>
    <w:tmpl w:val="E0BE9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7B4398"/>
    <w:multiLevelType w:val="multilevel"/>
    <w:tmpl w:val="A23EC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88510A"/>
    <w:multiLevelType w:val="hybridMultilevel"/>
    <w:tmpl w:val="5DD66676"/>
    <w:styleLink w:val="Harvard"/>
    <w:lvl w:ilvl="0" w:tplc="2F901282">
      <w:start w:val="1"/>
      <w:numFmt w:val="upperRoman"/>
      <w:suff w:val="nothing"/>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616E81C">
      <w:start w:val="1"/>
      <w:numFmt w:val="upperRoman"/>
      <w:suff w:val="nothing"/>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0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10E32A6">
      <w:start w:val="1"/>
      <w:numFmt w:val="upperRoman"/>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1087AB2">
      <w:start w:val="1"/>
      <w:numFmt w:val="upperRoman"/>
      <w:suff w:val="nothing"/>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6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4166158">
      <w:start w:val="1"/>
      <w:numFmt w:val="upperRoman"/>
      <w:suff w:val="nothing"/>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9B262A2">
      <w:start w:val="1"/>
      <w:numFmt w:val="upperRoman"/>
      <w:suff w:val="nothing"/>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2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C7A68A6">
      <w:start w:val="1"/>
      <w:numFmt w:val="upperRoman"/>
      <w:suff w:val="nothing"/>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C9E61D2">
      <w:start w:val="1"/>
      <w:numFmt w:val="upperRoman"/>
      <w:suff w:val="nothing"/>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488D544">
      <w:start w:val="1"/>
      <w:numFmt w:val="upperRoman"/>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5">
    <w:nsid w:val="74331065"/>
    <w:multiLevelType w:val="multilevel"/>
    <w:tmpl w:val="2B328FE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4"/>
  </w:num>
  <w:num w:numId="2">
    <w:abstractNumId w:val="14"/>
  </w:num>
  <w:num w:numId="3">
    <w:abstractNumId w:val="6"/>
  </w:num>
  <w:num w:numId="4">
    <w:abstractNumId w:val="0"/>
  </w:num>
  <w:num w:numId="5">
    <w:abstractNumId w:val="15"/>
  </w:num>
  <w:num w:numId="6">
    <w:abstractNumId w:val="3"/>
  </w:num>
  <w:num w:numId="7">
    <w:abstractNumId w:val="12"/>
  </w:num>
  <w:num w:numId="8">
    <w:abstractNumId w:val="13"/>
  </w:num>
  <w:num w:numId="9">
    <w:abstractNumId w:val="11"/>
  </w:num>
  <w:num w:numId="10">
    <w:abstractNumId w:val="8"/>
  </w:num>
  <w:num w:numId="11">
    <w:abstractNumId w:val="9"/>
  </w:num>
  <w:num w:numId="12">
    <w:abstractNumId w:val="5"/>
  </w:num>
  <w:num w:numId="13">
    <w:abstractNumId w:val="1"/>
  </w:num>
  <w:num w:numId="14">
    <w:abstractNumId w:val="10"/>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CE4"/>
    <w:rsid w:val="0000027A"/>
    <w:rsid w:val="00004133"/>
    <w:rsid w:val="00047085"/>
    <w:rsid w:val="00074734"/>
    <w:rsid w:val="00092D26"/>
    <w:rsid w:val="0009744E"/>
    <w:rsid w:val="00097A3E"/>
    <w:rsid w:val="000B03D0"/>
    <w:rsid w:val="000C3345"/>
    <w:rsid w:val="000C5B11"/>
    <w:rsid w:val="000D497B"/>
    <w:rsid w:val="000E7616"/>
    <w:rsid w:val="00102D51"/>
    <w:rsid w:val="001131A8"/>
    <w:rsid w:val="0011799E"/>
    <w:rsid w:val="00124C52"/>
    <w:rsid w:val="001370F6"/>
    <w:rsid w:val="001A150A"/>
    <w:rsid w:val="001A7EFD"/>
    <w:rsid w:val="001E090A"/>
    <w:rsid w:val="001F1815"/>
    <w:rsid w:val="001F3A6C"/>
    <w:rsid w:val="00202457"/>
    <w:rsid w:val="00210609"/>
    <w:rsid w:val="00241D1C"/>
    <w:rsid w:val="00243357"/>
    <w:rsid w:val="002504B5"/>
    <w:rsid w:val="0025389F"/>
    <w:rsid w:val="0027796C"/>
    <w:rsid w:val="002A02A5"/>
    <w:rsid w:val="002B3C52"/>
    <w:rsid w:val="002C4A11"/>
    <w:rsid w:val="002D2E7B"/>
    <w:rsid w:val="002D741D"/>
    <w:rsid w:val="002F4A69"/>
    <w:rsid w:val="0030499A"/>
    <w:rsid w:val="00327B67"/>
    <w:rsid w:val="003628EC"/>
    <w:rsid w:val="0036426E"/>
    <w:rsid w:val="003E7167"/>
    <w:rsid w:val="00414961"/>
    <w:rsid w:val="0042267B"/>
    <w:rsid w:val="00432733"/>
    <w:rsid w:val="00464D79"/>
    <w:rsid w:val="00480C05"/>
    <w:rsid w:val="00485FA1"/>
    <w:rsid w:val="00495EFC"/>
    <w:rsid w:val="004A1184"/>
    <w:rsid w:val="004A1558"/>
    <w:rsid w:val="004B3137"/>
    <w:rsid w:val="004E3113"/>
    <w:rsid w:val="004E6BB0"/>
    <w:rsid w:val="00524824"/>
    <w:rsid w:val="005269DA"/>
    <w:rsid w:val="005345EF"/>
    <w:rsid w:val="00574469"/>
    <w:rsid w:val="00575900"/>
    <w:rsid w:val="005D3BC4"/>
    <w:rsid w:val="005D67CE"/>
    <w:rsid w:val="005D7CE4"/>
    <w:rsid w:val="00605FFC"/>
    <w:rsid w:val="00614A1B"/>
    <w:rsid w:val="00621EC4"/>
    <w:rsid w:val="00623C02"/>
    <w:rsid w:val="006306D9"/>
    <w:rsid w:val="006539D3"/>
    <w:rsid w:val="00663A01"/>
    <w:rsid w:val="00666699"/>
    <w:rsid w:val="00694E3A"/>
    <w:rsid w:val="006C56EC"/>
    <w:rsid w:val="006C664B"/>
    <w:rsid w:val="006D784F"/>
    <w:rsid w:val="006E580E"/>
    <w:rsid w:val="006F0FB3"/>
    <w:rsid w:val="006F4B84"/>
    <w:rsid w:val="00707BE0"/>
    <w:rsid w:val="00721943"/>
    <w:rsid w:val="00731248"/>
    <w:rsid w:val="00770A1C"/>
    <w:rsid w:val="007A2544"/>
    <w:rsid w:val="007A7ADB"/>
    <w:rsid w:val="007F4998"/>
    <w:rsid w:val="00823BEA"/>
    <w:rsid w:val="008248BE"/>
    <w:rsid w:val="00831C86"/>
    <w:rsid w:val="008448F8"/>
    <w:rsid w:val="00844BB4"/>
    <w:rsid w:val="00862FA1"/>
    <w:rsid w:val="008811B5"/>
    <w:rsid w:val="008A2AF4"/>
    <w:rsid w:val="008A2F7D"/>
    <w:rsid w:val="008A410E"/>
    <w:rsid w:val="008C1F13"/>
    <w:rsid w:val="008E0110"/>
    <w:rsid w:val="009003DE"/>
    <w:rsid w:val="00934EF1"/>
    <w:rsid w:val="009424D3"/>
    <w:rsid w:val="009453A2"/>
    <w:rsid w:val="00955DB0"/>
    <w:rsid w:val="00982D4A"/>
    <w:rsid w:val="009858FA"/>
    <w:rsid w:val="00985D9C"/>
    <w:rsid w:val="009B131A"/>
    <w:rsid w:val="009B1A9B"/>
    <w:rsid w:val="009E0F12"/>
    <w:rsid w:val="009E7B87"/>
    <w:rsid w:val="00A46FC8"/>
    <w:rsid w:val="00A532C3"/>
    <w:rsid w:val="00A6162B"/>
    <w:rsid w:val="00A63443"/>
    <w:rsid w:val="00A80132"/>
    <w:rsid w:val="00A8772E"/>
    <w:rsid w:val="00AF6992"/>
    <w:rsid w:val="00B24B2F"/>
    <w:rsid w:val="00B716E8"/>
    <w:rsid w:val="00B7216E"/>
    <w:rsid w:val="00B728AB"/>
    <w:rsid w:val="00B85576"/>
    <w:rsid w:val="00B85C9F"/>
    <w:rsid w:val="00B96F95"/>
    <w:rsid w:val="00BA0490"/>
    <w:rsid w:val="00BB18F5"/>
    <w:rsid w:val="00BD076B"/>
    <w:rsid w:val="00C05440"/>
    <w:rsid w:val="00C2301F"/>
    <w:rsid w:val="00C3282D"/>
    <w:rsid w:val="00C67B04"/>
    <w:rsid w:val="00C776B4"/>
    <w:rsid w:val="00C94190"/>
    <w:rsid w:val="00CC4DBE"/>
    <w:rsid w:val="00CC5955"/>
    <w:rsid w:val="00D067B2"/>
    <w:rsid w:val="00D20D7B"/>
    <w:rsid w:val="00D51051"/>
    <w:rsid w:val="00D516A0"/>
    <w:rsid w:val="00D5658E"/>
    <w:rsid w:val="00D67275"/>
    <w:rsid w:val="00D763B3"/>
    <w:rsid w:val="00DC3BF7"/>
    <w:rsid w:val="00DE0B99"/>
    <w:rsid w:val="00DE4A76"/>
    <w:rsid w:val="00E25793"/>
    <w:rsid w:val="00E45B35"/>
    <w:rsid w:val="00E51C83"/>
    <w:rsid w:val="00E65598"/>
    <w:rsid w:val="00E73E9F"/>
    <w:rsid w:val="00E873EB"/>
    <w:rsid w:val="00EA552E"/>
    <w:rsid w:val="00EC1DE5"/>
    <w:rsid w:val="00EC2F5F"/>
    <w:rsid w:val="00EF414B"/>
    <w:rsid w:val="00F43BC8"/>
    <w:rsid w:val="00F50917"/>
    <w:rsid w:val="00F54822"/>
    <w:rsid w:val="00F62709"/>
    <w:rsid w:val="00F73788"/>
    <w:rsid w:val="00FA2C8F"/>
    <w:rsid w:val="00FD4F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A69"/>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B85576"/>
    <w:rPr>
      <w:u w:val="single"/>
    </w:rPr>
  </w:style>
  <w:style w:type="table" w:customStyle="1" w:styleId="TableNormal">
    <w:name w:val="Table Normal"/>
    <w:rsid w:val="00B85576"/>
    <w:tblPr>
      <w:tblInd w:w="0" w:type="dxa"/>
      <w:tblCellMar>
        <w:top w:w="0" w:type="dxa"/>
        <w:left w:w="0" w:type="dxa"/>
        <w:bottom w:w="0" w:type="dxa"/>
        <w:right w:w="0" w:type="dxa"/>
      </w:tblCellMar>
    </w:tblPr>
  </w:style>
  <w:style w:type="paragraph" w:customStyle="1" w:styleId="Poromisin">
    <w:name w:val="Por omisión"/>
    <w:rsid w:val="00B85576"/>
    <w:rPr>
      <w:rFonts w:ascii="Helvetica Neue" w:hAnsi="Helvetica Neue" w:cs="Arial Unicode MS"/>
      <w:color w:val="000000"/>
      <w:sz w:val="22"/>
      <w:szCs w:val="22"/>
      <w:lang w:val="es-ES_tradnl"/>
    </w:rPr>
  </w:style>
  <w:style w:type="character" w:customStyle="1" w:styleId="Ninguno">
    <w:name w:val="Ninguno"/>
    <w:rsid w:val="00B85576"/>
  </w:style>
  <w:style w:type="numbering" w:customStyle="1" w:styleId="Harvard">
    <w:name w:val="Harvard"/>
    <w:rsid w:val="00B85576"/>
    <w:pPr>
      <w:numPr>
        <w:numId w:val="2"/>
      </w:numPr>
    </w:pPr>
  </w:style>
  <w:style w:type="paragraph" w:styleId="Encabezado">
    <w:name w:val="header"/>
    <w:basedOn w:val="Normal"/>
    <w:link w:val="EncabezadoCar"/>
    <w:uiPriority w:val="99"/>
    <w:unhideWhenUsed/>
    <w:rsid w:val="001A7EFD"/>
    <w:pPr>
      <w:tabs>
        <w:tab w:val="center" w:pos="4419"/>
        <w:tab w:val="right" w:pos="8838"/>
      </w:tabs>
    </w:pPr>
  </w:style>
  <w:style w:type="character" w:customStyle="1" w:styleId="EncabezadoCar">
    <w:name w:val="Encabezado Car"/>
    <w:basedOn w:val="Fuentedeprrafopredeter"/>
    <w:link w:val="Encabezado"/>
    <w:uiPriority w:val="99"/>
    <w:rsid w:val="001A7EFD"/>
    <w:rPr>
      <w:sz w:val="24"/>
      <w:szCs w:val="24"/>
      <w:lang w:val="en-US" w:eastAsia="en-US"/>
    </w:rPr>
  </w:style>
  <w:style w:type="paragraph" w:styleId="Piedepgina">
    <w:name w:val="footer"/>
    <w:basedOn w:val="Normal"/>
    <w:link w:val="PiedepginaCar"/>
    <w:uiPriority w:val="99"/>
    <w:unhideWhenUsed/>
    <w:rsid w:val="001A7EFD"/>
    <w:pPr>
      <w:tabs>
        <w:tab w:val="center" w:pos="4419"/>
        <w:tab w:val="right" w:pos="8838"/>
      </w:tabs>
    </w:pPr>
  </w:style>
  <w:style w:type="character" w:customStyle="1" w:styleId="PiedepginaCar">
    <w:name w:val="Pie de página Car"/>
    <w:basedOn w:val="Fuentedeprrafopredeter"/>
    <w:link w:val="Piedepgina"/>
    <w:uiPriority w:val="99"/>
    <w:rsid w:val="001A7EFD"/>
    <w:rPr>
      <w:sz w:val="24"/>
      <w:szCs w:val="24"/>
      <w:lang w:val="en-US" w:eastAsia="en-US"/>
    </w:rPr>
  </w:style>
  <w:style w:type="paragraph" w:styleId="NormalWeb">
    <w:name w:val="Normal (Web)"/>
    <w:basedOn w:val="Normal"/>
    <w:uiPriority w:val="99"/>
    <w:semiHidden/>
    <w:unhideWhenUsed/>
    <w:rsid w:val="0036426E"/>
  </w:style>
  <w:style w:type="character" w:styleId="Nmerodepgina">
    <w:name w:val="page number"/>
    <w:basedOn w:val="Fuentedeprrafopredeter"/>
    <w:uiPriority w:val="99"/>
    <w:semiHidden/>
    <w:unhideWhenUsed/>
    <w:rsid w:val="00D067B2"/>
  </w:style>
  <w:style w:type="paragraph" w:styleId="Prrafodelista">
    <w:name w:val="List Paragraph"/>
    <w:basedOn w:val="Normal"/>
    <w:uiPriority w:val="34"/>
    <w:qFormat/>
    <w:rsid w:val="008A2AF4"/>
    <w:pPr>
      <w:ind w:left="720"/>
      <w:contextualSpacing/>
    </w:pPr>
  </w:style>
  <w:style w:type="paragraph" w:styleId="Sinespaciado">
    <w:name w:val="No Spacing"/>
    <w:uiPriority w:val="1"/>
    <w:qFormat/>
    <w:rsid w:val="008448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A69"/>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B85576"/>
    <w:rPr>
      <w:u w:val="single"/>
    </w:rPr>
  </w:style>
  <w:style w:type="table" w:customStyle="1" w:styleId="TableNormal">
    <w:name w:val="Table Normal"/>
    <w:rsid w:val="00B85576"/>
    <w:tblPr>
      <w:tblInd w:w="0" w:type="dxa"/>
      <w:tblCellMar>
        <w:top w:w="0" w:type="dxa"/>
        <w:left w:w="0" w:type="dxa"/>
        <w:bottom w:w="0" w:type="dxa"/>
        <w:right w:w="0" w:type="dxa"/>
      </w:tblCellMar>
    </w:tblPr>
  </w:style>
  <w:style w:type="paragraph" w:customStyle="1" w:styleId="Poromisin">
    <w:name w:val="Por omisión"/>
    <w:rsid w:val="00B85576"/>
    <w:rPr>
      <w:rFonts w:ascii="Helvetica Neue" w:hAnsi="Helvetica Neue" w:cs="Arial Unicode MS"/>
      <w:color w:val="000000"/>
      <w:sz w:val="22"/>
      <w:szCs w:val="22"/>
      <w:lang w:val="es-ES_tradnl"/>
    </w:rPr>
  </w:style>
  <w:style w:type="character" w:customStyle="1" w:styleId="Ninguno">
    <w:name w:val="Ninguno"/>
    <w:rsid w:val="00B85576"/>
  </w:style>
  <w:style w:type="numbering" w:customStyle="1" w:styleId="Harvard">
    <w:name w:val="Harvard"/>
    <w:rsid w:val="00B85576"/>
    <w:pPr>
      <w:numPr>
        <w:numId w:val="2"/>
      </w:numPr>
    </w:pPr>
  </w:style>
  <w:style w:type="paragraph" w:styleId="Encabezado">
    <w:name w:val="header"/>
    <w:basedOn w:val="Normal"/>
    <w:link w:val="EncabezadoCar"/>
    <w:uiPriority w:val="99"/>
    <w:unhideWhenUsed/>
    <w:rsid w:val="001A7EFD"/>
    <w:pPr>
      <w:tabs>
        <w:tab w:val="center" w:pos="4419"/>
        <w:tab w:val="right" w:pos="8838"/>
      </w:tabs>
    </w:pPr>
  </w:style>
  <w:style w:type="character" w:customStyle="1" w:styleId="EncabezadoCar">
    <w:name w:val="Encabezado Car"/>
    <w:basedOn w:val="Fuentedeprrafopredeter"/>
    <w:link w:val="Encabezado"/>
    <w:uiPriority w:val="99"/>
    <w:rsid w:val="001A7EFD"/>
    <w:rPr>
      <w:sz w:val="24"/>
      <w:szCs w:val="24"/>
      <w:lang w:val="en-US" w:eastAsia="en-US"/>
    </w:rPr>
  </w:style>
  <w:style w:type="paragraph" w:styleId="Piedepgina">
    <w:name w:val="footer"/>
    <w:basedOn w:val="Normal"/>
    <w:link w:val="PiedepginaCar"/>
    <w:uiPriority w:val="99"/>
    <w:unhideWhenUsed/>
    <w:rsid w:val="001A7EFD"/>
    <w:pPr>
      <w:tabs>
        <w:tab w:val="center" w:pos="4419"/>
        <w:tab w:val="right" w:pos="8838"/>
      </w:tabs>
    </w:pPr>
  </w:style>
  <w:style w:type="character" w:customStyle="1" w:styleId="PiedepginaCar">
    <w:name w:val="Pie de página Car"/>
    <w:basedOn w:val="Fuentedeprrafopredeter"/>
    <w:link w:val="Piedepgina"/>
    <w:uiPriority w:val="99"/>
    <w:rsid w:val="001A7EFD"/>
    <w:rPr>
      <w:sz w:val="24"/>
      <w:szCs w:val="24"/>
      <w:lang w:val="en-US" w:eastAsia="en-US"/>
    </w:rPr>
  </w:style>
  <w:style w:type="paragraph" w:styleId="NormalWeb">
    <w:name w:val="Normal (Web)"/>
    <w:basedOn w:val="Normal"/>
    <w:uiPriority w:val="99"/>
    <w:semiHidden/>
    <w:unhideWhenUsed/>
    <w:rsid w:val="0036426E"/>
  </w:style>
  <w:style w:type="character" w:styleId="Nmerodepgina">
    <w:name w:val="page number"/>
    <w:basedOn w:val="Fuentedeprrafopredeter"/>
    <w:uiPriority w:val="99"/>
    <w:semiHidden/>
    <w:unhideWhenUsed/>
    <w:rsid w:val="00D067B2"/>
  </w:style>
  <w:style w:type="paragraph" w:styleId="Prrafodelista">
    <w:name w:val="List Paragraph"/>
    <w:basedOn w:val="Normal"/>
    <w:uiPriority w:val="34"/>
    <w:qFormat/>
    <w:rsid w:val="008A2AF4"/>
    <w:pPr>
      <w:ind w:left="720"/>
      <w:contextualSpacing/>
    </w:pPr>
  </w:style>
  <w:style w:type="paragraph" w:styleId="Sinespaciado">
    <w:name w:val="No Spacing"/>
    <w:uiPriority w:val="1"/>
    <w:qFormat/>
    <w:rsid w:val="008448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4441">
      <w:bodyDiv w:val="1"/>
      <w:marLeft w:val="0"/>
      <w:marRight w:val="0"/>
      <w:marTop w:val="0"/>
      <w:marBottom w:val="0"/>
      <w:divBdr>
        <w:top w:val="none" w:sz="0" w:space="0" w:color="auto"/>
        <w:left w:val="none" w:sz="0" w:space="0" w:color="auto"/>
        <w:bottom w:val="none" w:sz="0" w:space="0" w:color="auto"/>
        <w:right w:val="none" w:sz="0" w:space="0" w:color="auto"/>
      </w:divBdr>
    </w:div>
    <w:div w:id="48498394">
      <w:bodyDiv w:val="1"/>
      <w:marLeft w:val="0"/>
      <w:marRight w:val="0"/>
      <w:marTop w:val="0"/>
      <w:marBottom w:val="0"/>
      <w:divBdr>
        <w:top w:val="none" w:sz="0" w:space="0" w:color="auto"/>
        <w:left w:val="none" w:sz="0" w:space="0" w:color="auto"/>
        <w:bottom w:val="none" w:sz="0" w:space="0" w:color="auto"/>
        <w:right w:val="none" w:sz="0" w:space="0" w:color="auto"/>
      </w:divBdr>
      <w:divsChild>
        <w:div w:id="704138078">
          <w:marLeft w:val="0"/>
          <w:marRight w:val="0"/>
          <w:marTop w:val="0"/>
          <w:marBottom w:val="0"/>
          <w:divBdr>
            <w:top w:val="none" w:sz="0" w:space="0" w:color="auto"/>
            <w:left w:val="none" w:sz="0" w:space="0" w:color="auto"/>
            <w:bottom w:val="none" w:sz="0" w:space="0" w:color="auto"/>
            <w:right w:val="none" w:sz="0" w:space="0" w:color="auto"/>
          </w:divBdr>
          <w:divsChild>
            <w:div w:id="979072850">
              <w:marLeft w:val="0"/>
              <w:marRight w:val="0"/>
              <w:marTop w:val="0"/>
              <w:marBottom w:val="0"/>
              <w:divBdr>
                <w:top w:val="none" w:sz="0" w:space="0" w:color="auto"/>
                <w:left w:val="none" w:sz="0" w:space="0" w:color="auto"/>
                <w:bottom w:val="none" w:sz="0" w:space="0" w:color="auto"/>
                <w:right w:val="none" w:sz="0" w:space="0" w:color="auto"/>
              </w:divBdr>
              <w:divsChild>
                <w:div w:id="17308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25528">
      <w:bodyDiv w:val="1"/>
      <w:marLeft w:val="0"/>
      <w:marRight w:val="0"/>
      <w:marTop w:val="0"/>
      <w:marBottom w:val="0"/>
      <w:divBdr>
        <w:top w:val="none" w:sz="0" w:space="0" w:color="auto"/>
        <w:left w:val="none" w:sz="0" w:space="0" w:color="auto"/>
        <w:bottom w:val="none" w:sz="0" w:space="0" w:color="auto"/>
        <w:right w:val="none" w:sz="0" w:space="0" w:color="auto"/>
      </w:divBdr>
    </w:div>
    <w:div w:id="449059227">
      <w:bodyDiv w:val="1"/>
      <w:marLeft w:val="0"/>
      <w:marRight w:val="0"/>
      <w:marTop w:val="0"/>
      <w:marBottom w:val="0"/>
      <w:divBdr>
        <w:top w:val="none" w:sz="0" w:space="0" w:color="auto"/>
        <w:left w:val="none" w:sz="0" w:space="0" w:color="auto"/>
        <w:bottom w:val="none" w:sz="0" w:space="0" w:color="auto"/>
        <w:right w:val="none" w:sz="0" w:space="0" w:color="auto"/>
      </w:divBdr>
      <w:divsChild>
        <w:div w:id="361787697">
          <w:marLeft w:val="0"/>
          <w:marRight w:val="0"/>
          <w:marTop w:val="0"/>
          <w:marBottom w:val="0"/>
          <w:divBdr>
            <w:top w:val="none" w:sz="0" w:space="0" w:color="auto"/>
            <w:left w:val="none" w:sz="0" w:space="0" w:color="auto"/>
            <w:bottom w:val="none" w:sz="0" w:space="0" w:color="auto"/>
            <w:right w:val="none" w:sz="0" w:space="0" w:color="auto"/>
          </w:divBdr>
          <w:divsChild>
            <w:div w:id="1638072581">
              <w:marLeft w:val="0"/>
              <w:marRight w:val="0"/>
              <w:marTop w:val="0"/>
              <w:marBottom w:val="0"/>
              <w:divBdr>
                <w:top w:val="none" w:sz="0" w:space="0" w:color="auto"/>
                <w:left w:val="none" w:sz="0" w:space="0" w:color="auto"/>
                <w:bottom w:val="none" w:sz="0" w:space="0" w:color="auto"/>
                <w:right w:val="none" w:sz="0" w:space="0" w:color="auto"/>
              </w:divBdr>
              <w:divsChild>
                <w:div w:id="1107309404">
                  <w:marLeft w:val="0"/>
                  <w:marRight w:val="0"/>
                  <w:marTop w:val="0"/>
                  <w:marBottom w:val="0"/>
                  <w:divBdr>
                    <w:top w:val="none" w:sz="0" w:space="0" w:color="auto"/>
                    <w:left w:val="none" w:sz="0" w:space="0" w:color="auto"/>
                    <w:bottom w:val="none" w:sz="0" w:space="0" w:color="auto"/>
                    <w:right w:val="none" w:sz="0" w:space="0" w:color="auto"/>
                  </w:divBdr>
                  <w:divsChild>
                    <w:div w:id="2249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439969">
      <w:bodyDiv w:val="1"/>
      <w:marLeft w:val="0"/>
      <w:marRight w:val="0"/>
      <w:marTop w:val="0"/>
      <w:marBottom w:val="0"/>
      <w:divBdr>
        <w:top w:val="none" w:sz="0" w:space="0" w:color="auto"/>
        <w:left w:val="none" w:sz="0" w:space="0" w:color="auto"/>
        <w:bottom w:val="none" w:sz="0" w:space="0" w:color="auto"/>
        <w:right w:val="none" w:sz="0" w:space="0" w:color="auto"/>
      </w:divBdr>
      <w:divsChild>
        <w:div w:id="714281289">
          <w:marLeft w:val="0"/>
          <w:marRight w:val="0"/>
          <w:marTop w:val="0"/>
          <w:marBottom w:val="0"/>
          <w:divBdr>
            <w:top w:val="none" w:sz="0" w:space="0" w:color="auto"/>
            <w:left w:val="none" w:sz="0" w:space="0" w:color="auto"/>
            <w:bottom w:val="none" w:sz="0" w:space="0" w:color="auto"/>
            <w:right w:val="none" w:sz="0" w:space="0" w:color="auto"/>
          </w:divBdr>
          <w:divsChild>
            <w:div w:id="1834645246">
              <w:marLeft w:val="0"/>
              <w:marRight w:val="0"/>
              <w:marTop w:val="0"/>
              <w:marBottom w:val="0"/>
              <w:divBdr>
                <w:top w:val="none" w:sz="0" w:space="0" w:color="auto"/>
                <w:left w:val="none" w:sz="0" w:space="0" w:color="auto"/>
                <w:bottom w:val="none" w:sz="0" w:space="0" w:color="auto"/>
                <w:right w:val="none" w:sz="0" w:space="0" w:color="auto"/>
              </w:divBdr>
              <w:divsChild>
                <w:div w:id="764426013">
                  <w:marLeft w:val="0"/>
                  <w:marRight w:val="0"/>
                  <w:marTop w:val="0"/>
                  <w:marBottom w:val="0"/>
                  <w:divBdr>
                    <w:top w:val="none" w:sz="0" w:space="0" w:color="auto"/>
                    <w:left w:val="none" w:sz="0" w:space="0" w:color="auto"/>
                    <w:bottom w:val="none" w:sz="0" w:space="0" w:color="auto"/>
                    <w:right w:val="none" w:sz="0" w:space="0" w:color="auto"/>
                  </w:divBdr>
                  <w:divsChild>
                    <w:div w:id="63198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6723">
      <w:bodyDiv w:val="1"/>
      <w:marLeft w:val="0"/>
      <w:marRight w:val="0"/>
      <w:marTop w:val="0"/>
      <w:marBottom w:val="0"/>
      <w:divBdr>
        <w:top w:val="none" w:sz="0" w:space="0" w:color="auto"/>
        <w:left w:val="none" w:sz="0" w:space="0" w:color="auto"/>
        <w:bottom w:val="none" w:sz="0" w:space="0" w:color="auto"/>
        <w:right w:val="none" w:sz="0" w:space="0" w:color="auto"/>
      </w:divBdr>
      <w:divsChild>
        <w:div w:id="512258534">
          <w:marLeft w:val="0"/>
          <w:marRight w:val="0"/>
          <w:marTop w:val="0"/>
          <w:marBottom w:val="0"/>
          <w:divBdr>
            <w:top w:val="none" w:sz="0" w:space="0" w:color="auto"/>
            <w:left w:val="none" w:sz="0" w:space="0" w:color="auto"/>
            <w:bottom w:val="none" w:sz="0" w:space="0" w:color="auto"/>
            <w:right w:val="none" w:sz="0" w:space="0" w:color="auto"/>
          </w:divBdr>
          <w:divsChild>
            <w:div w:id="740522790">
              <w:marLeft w:val="0"/>
              <w:marRight w:val="0"/>
              <w:marTop w:val="0"/>
              <w:marBottom w:val="0"/>
              <w:divBdr>
                <w:top w:val="none" w:sz="0" w:space="0" w:color="auto"/>
                <w:left w:val="none" w:sz="0" w:space="0" w:color="auto"/>
                <w:bottom w:val="none" w:sz="0" w:space="0" w:color="auto"/>
                <w:right w:val="none" w:sz="0" w:space="0" w:color="auto"/>
              </w:divBdr>
              <w:divsChild>
                <w:div w:id="2358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77953">
      <w:bodyDiv w:val="1"/>
      <w:marLeft w:val="0"/>
      <w:marRight w:val="0"/>
      <w:marTop w:val="0"/>
      <w:marBottom w:val="0"/>
      <w:divBdr>
        <w:top w:val="none" w:sz="0" w:space="0" w:color="auto"/>
        <w:left w:val="none" w:sz="0" w:space="0" w:color="auto"/>
        <w:bottom w:val="none" w:sz="0" w:space="0" w:color="auto"/>
        <w:right w:val="none" w:sz="0" w:space="0" w:color="auto"/>
      </w:divBdr>
    </w:div>
    <w:div w:id="920405995">
      <w:bodyDiv w:val="1"/>
      <w:marLeft w:val="0"/>
      <w:marRight w:val="0"/>
      <w:marTop w:val="0"/>
      <w:marBottom w:val="0"/>
      <w:divBdr>
        <w:top w:val="none" w:sz="0" w:space="0" w:color="auto"/>
        <w:left w:val="none" w:sz="0" w:space="0" w:color="auto"/>
        <w:bottom w:val="none" w:sz="0" w:space="0" w:color="auto"/>
        <w:right w:val="none" w:sz="0" w:space="0" w:color="auto"/>
      </w:divBdr>
    </w:div>
    <w:div w:id="924722851">
      <w:bodyDiv w:val="1"/>
      <w:marLeft w:val="0"/>
      <w:marRight w:val="0"/>
      <w:marTop w:val="0"/>
      <w:marBottom w:val="0"/>
      <w:divBdr>
        <w:top w:val="none" w:sz="0" w:space="0" w:color="auto"/>
        <w:left w:val="none" w:sz="0" w:space="0" w:color="auto"/>
        <w:bottom w:val="none" w:sz="0" w:space="0" w:color="auto"/>
        <w:right w:val="none" w:sz="0" w:space="0" w:color="auto"/>
      </w:divBdr>
    </w:div>
    <w:div w:id="1069960679">
      <w:bodyDiv w:val="1"/>
      <w:marLeft w:val="0"/>
      <w:marRight w:val="0"/>
      <w:marTop w:val="0"/>
      <w:marBottom w:val="0"/>
      <w:divBdr>
        <w:top w:val="none" w:sz="0" w:space="0" w:color="auto"/>
        <w:left w:val="none" w:sz="0" w:space="0" w:color="auto"/>
        <w:bottom w:val="none" w:sz="0" w:space="0" w:color="auto"/>
        <w:right w:val="none" w:sz="0" w:space="0" w:color="auto"/>
      </w:divBdr>
      <w:divsChild>
        <w:div w:id="1018240347">
          <w:marLeft w:val="0"/>
          <w:marRight w:val="0"/>
          <w:marTop w:val="0"/>
          <w:marBottom w:val="0"/>
          <w:divBdr>
            <w:top w:val="none" w:sz="0" w:space="0" w:color="auto"/>
            <w:left w:val="none" w:sz="0" w:space="0" w:color="auto"/>
            <w:bottom w:val="none" w:sz="0" w:space="0" w:color="auto"/>
            <w:right w:val="none" w:sz="0" w:space="0" w:color="auto"/>
          </w:divBdr>
          <w:divsChild>
            <w:div w:id="968319401">
              <w:marLeft w:val="0"/>
              <w:marRight w:val="0"/>
              <w:marTop w:val="0"/>
              <w:marBottom w:val="0"/>
              <w:divBdr>
                <w:top w:val="none" w:sz="0" w:space="0" w:color="auto"/>
                <w:left w:val="none" w:sz="0" w:space="0" w:color="auto"/>
                <w:bottom w:val="none" w:sz="0" w:space="0" w:color="auto"/>
                <w:right w:val="none" w:sz="0" w:space="0" w:color="auto"/>
              </w:divBdr>
              <w:divsChild>
                <w:div w:id="1274946974">
                  <w:marLeft w:val="0"/>
                  <w:marRight w:val="0"/>
                  <w:marTop w:val="0"/>
                  <w:marBottom w:val="0"/>
                  <w:divBdr>
                    <w:top w:val="none" w:sz="0" w:space="0" w:color="auto"/>
                    <w:left w:val="none" w:sz="0" w:space="0" w:color="auto"/>
                    <w:bottom w:val="none" w:sz="0" w:space="0" w:color="auto"/>
                    <w:right w:val="none" w:sz="0" w:space="0" w:color="auto"/>
                  </w:divBdr>
                  <w:divsChild>
                    <w:div w:id="3455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831106">
      <w:bodyDiv w:val="1"/>
      <w:marLeft w:val="0"/>
      <w:marRight w:val="0"/>
      <w:marTop w:val="0"/>
      <w:marBottom w:val="0"/>
      <w:divBdr>
        <w:top w:val="none" w:sz="0" w:space="0" w:color="auto"/>
        <w:left w:val="none" w:sz="0" w:space="0" w:color="auto"/>
        <w:bottom w:val="none" w:sz="0" w:space="0" w:color="auto"/>
        <w:right w:val="none" w:sz="0" w:space="0" w:color="auto"/>
      </w:divBdr>
      <w:divsChild>
        <w:div w:id="724989565">
          <w:marLeft w:val="0"/>
          <w:marRight w:val="0"/>
          <w:marTop w:val="0"/>
          <w:marBottom w:val="0"/>
          <w:divBdr>
            <w:top w:val="none" w:sz="0" w:space="0" w:color="auto"/>
            <w:left w:val="none" w:sz="0" w:space="0" w:color="auto"/>
            <w:bottom w:val="none" w:sz="0" w:space="0" w:color="auto"/>
            <w:right w:val="none" w:sz="0" w:space="0" w:color="auto"/>
          </w:divBdr>
          <w:divsChild>
            <w:div w:id="1972126616">
              <w:marLeft w:val="0"/>
              <w:marRight w:val="0"/>
              <w:marTop w:val="0"/>
              <w:marBottom w:val="0"/>
              <w:divBdr>
                <w:top w:val="none" w:sz="0" w:space="0" w:color="auto"/>
                <w:left w:val="none" w:sz="0" w:space="0" w:color="auto"/>
                <w:bottom w:val="none" w:sz="0" w:space="0" w:color="auto"/>
                <w:right w:val="none" w:sz="0" w:space="0" w:color="auto"/>
              </w:divBdr>
              <w:divsChild>
                <w:div w:id="2058698039">
                  <w:marLeft w:val="0"/>
                  <w:marRight w:val="0"/>
                  <w:marTop w:val="0"/>
                  <w:marBottom w:val="0"/>
                  <w:divBdr>
                    <w:top w:val="none" w:sz="0" w:space="0" w:color="auto"/>
                    <w:left w:val="none" w:sz="0" w:space="0" w:color="auto"/>
                    <w:bottom w:val="none" w:sz="0" w:space="0" w:color="auto"/>
                    <w:right w:val="none" w:sz="0" w:space="0" w:color="auto"/>
                  </w:divBdr>
                  <w:divsChild>
                    <w:div w:id="69981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6775">
      <w:bodyDiv w:val="1"/>
      <w:marLeft w:val="0"/>
      <w:marRight w:val="0"/>
      <w:marTop w:val="0"/>
      <w:marBottom w:val="0"/>
      <w:divBdr>
        <w:top w:val="none" w:sz="0" w:space="0" w:color="auto"/>
        <w:left w:val="none" w:sz="0" w:space="0" w:color="auto"/>
        <w:bottom w:val="none" w:sz="0" w:space="0" w:color="auto"/>
        <w:right w:val="none" w:sz="0" w:space="0" w:color="auto"/>
      </w:divBdr>
      <w:divsChild>
        <w:div w:id="845169297">
          <w:marLeft w:val="0"/>
          <w:marRight w:val="0"/>
          <w:marTop w:val="0"/>
          <w:marBottom w:val="0"/>
          <w:divBdr>
            <w:top w:val="none" w:sz="0" w:space="0" w:color="auto"/>
            <w:left w:val="none" w:sz="0" w:space="0" w:color="auto"/>
            <w:bottom w:val="none" w:sz="0" w:space="0" w:color="auto"/>
            <w:right w:val="none" w:sz="0" w:space="0" w:color="auto"/>
          </w:divBdr>
          <w:divsChild>
            <w:div w:id="1718774269">
              <w:marLeft w:val="0"/>
              <w:marRight w:val="0"/>
              <w:marTop w:val="0"/>
              <w:marBottom w:val="0"/>
              <w:divBdr>
                <w:top w:val="none" w:sz="0" w:space="0" w:color="auto"/>
                <w:left w:val="none" w:sz="0" w:space="0" w:color="auto"/>
                <w:bottom w:val="none" w:sz="0" w:space="0" w:color="auto"/>
                <w:right w:val="none" w:sz="0" w:space="0" w:color="auto"/>
              </w:divBdr>
              <w:divsChild>
                <w:div w:id="1195847245">
                  <w:marLeft w:val="0"/>
                  <w:marRight w:val="0"/>
                  <w:marTop w:val="0"/>
                  <w:marBottom w:val="0"/>
                  <w:divBdr>
                    <w:top w:val="none" w:sz="0" w:space="0" w:color="auto"/>
                    <w:left w:val="none" w:sz="0" w:space="0" w:color="auto"/>
                    <w:bottom w:val="none" w:sz="0" w:space="0" w:color="auto"/>
                    <w:right w:val="none" w:sz="0" w:space="0" w:color="auto"/>
                  </w:divBdr>
                  <w:divsChild>
                    <w:div w:id="76415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69428">
      <w:bodyDiv w:val="1"/>
      <w:marLeft w:val="0"/>
      <w:marRight w:val="0"/>
      <w:marTop w:val="0"/>
      <w:marBottom w:val="0"/>
      <w:divBdr>
        <w:top w:val="none" w:sz="0" w:space="0" w:color="auto"/>
        <w:left w:val="none" w:sz="0" w:space="0" w:color="auto"/>
        <w:bottom w:val="none" w:sz="0" w:space="0" w:color="auto"/>
        <w:right w:val="none" w:sz="0" w:space="0" w:color="auto"/>
      </w:divBdr>
    </w:div>
    <w:div w:id="1262378595">
      <w:bodyDiv w:val="1"/>
      <w:marLeft w:val="0"/>
      <w:marRight w:val="0"/>
      <w:marTop w:val="0"/>
      <w:marBottom w:val="0"/>
      <w:divBdr>
        <w:top w:val="none" w:sz="0" w:space="0" w:color="auto"/>
        <w:left w:val="none" w:sz="0" w:space="0" w:color="auto"/>
        <w:bottom w:val="none" w:sz="0" w:space="0" w:color="auto"/>
        <w:right w:val="none" w:sz="0" w:space="0" w:color="auto"/>
      </w:divBdr>
      <w:divsChild>
        <w:div w:id="888801996">
          <w:marLeft w:val="0"/>
          <w:marRight w:val="0"/>
          <w:marTop w:val="0"/>
          <w:marBottom w:val="0"/>
          <w:divBdr>
            <w:top w:val="none" w:sz="0" w:space="0" w:color="auto"/>
            <w:left w:val="none" w:sz="0" w:space="0" w:color="auto"/>
            <w:bottom w:val="none" w:sz="0" w:space="0" w:color="auto"/>
            <w:right w:val="none" w:sz="0" w:space="0" w:color="auto"/>
          </w:divBdr>
          <w:divsChild>
            <w:div w:id="908805313">
              <w:marLeft w:val="0"/>
              <w:marRight w:val="0"/>
              <w:marTop w:val="0"/>
              <w:marBottom w:val="0"/>
              <w:divBdr>
                <w:top w:val="none" w:sz="0" w:space="0" w:color="auto"/>
                <w:left w:val="none" w:sz="0" w:space="0" w:color="auto"/>
                <w:bottom w:val="none" w:sz="0" w:space="0" w:color="auto"/>
                <w:right w:val="none" w:sz="0" w:space="0" w:color="auto"/>
              </w:divBdr>
              <w:divsChild>
                <w:div w:id="1042167086">
                  <w:marLeft w:val="0"/>
                  <w:marRight w:val="0"/>
                  <w:marTop w:val="0"/>
                  <w:marBottom w:val="0"/>
                  <w:divBdr>
                    <w:top w:val="none" w:sz="0" w:space="0" w:color="auto"/>
                    <w:left w:val="none" w:sz="0" w:space="0" w:color="auto"/>
                    <w:bottom w:val="none" w:sz="0" w:space="0" w:color="auto"/>
                    <w:right w:val="none" w:sz="0" w:space="0" w:color="auto"/>
                  </w:divBdr>
                  <w:divsChild>
                    <w:div w:id="548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766275">
      <w:bodyDiv w:val="1"/>
      <w:marLeft w:val="0"/>
      <w:marRight w:val="0"/>
      <w:marTop w:val="0"/>
      <w:marBottom w:val="0"/>
      <w:divBdr>
        <w:top w:val="none" w:sz="0" w:space="0" w:color="auto"/>
        <w:left w:val="none" w:sz="0" w:space="0" w:color="auto"/>
        <w:bottom w:val="none" w:sz="0" w:space="0" w:color="auto"/>
        <w:right w:val="none" w:sz="0" w:space="0" w:color="auto"/>
      </w:divBdr>
      <w:divsChild>
        <w:div w:id="1213924565">
          <w:marLeft w:val="0"/>
          <w:marRight w:val="0"/>
          <w:marTop w:val="0"/>
          <w:marBottom w:val="0"/>
          <w:divBdr>
            <w:top w:val="none" w:sz="0" w:space="0" w:color="auto"/>
            <w:left w:val="none" w:sz="0" w:space="0" w:color="auto"/>
            <w:bottom w:val="none" w:sz="0" w:space="0" w:color="auto"/>
            <w:right w:val="none" w:sz="0" w:space="0" w:color="auto"/>
          </w:divBdr>
          <w:divsChild>
            <w:div w:id="1834644360">
              <w:marLeft w:val="0"/>
              <w:marRight w:val="0"/>
              <w:marTop w:val="0"/>
              <w:marBottom w:val="0"/>
              <w:divBdr>
                <w:top w:val="none" w:sz="0" w:space="0" w:color="auto"/>
                <w:left w:val="none" w:sz="0" w:space="0" w:color="auto"/>
                <w:bottom w:val="none" w:sz="0" w:space="0" w:color="auto"/>
                <w:right w:val="none" w:sz="0" w:space="0" w:color="auto"/>
              </w:divBdr>
              <w:divsChild>
                <w:div w:id="1780102004">
                  <w:marLeft w:val="0"/>
                  <w:marRight w:val="0"/>
                  <w:marTop w:val="0"/>
                  <w:marBottom w:val="0"/>
                  <w:divBdr>
                    <w:top w:val="none" w:sz="0" w:space="0" w:color="auto"/>
                    <w:left w:val="none" w:sz="0" w:space="0" w:color="auto"/>
                    <w:bottom w:val="none" w:sz="0" w:space="0" w:color="auto"/>
                    <w:right w:val="none" w:sz="0" w:space="0" w:color="auto"/>
                  </w:divBdr>
                  <w:divsChild>
                    <w:div w:id="2557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62103">
      <w:bodyDiv w:val="1"/>
      <w:marLeft w:val="0"/>
      <w:marRight w:val="0"/>
      <w:marTop w:val="0"/>
      <w:marBottom w:val="0"/>
      <w:divBdr>
        <w:top w:val="none" w:sz="0" w:space="0" w:color="auto"/>
        <w:left w:val="none" w:sz="0" w:space="0" w:color="auto"/>
        <w:bottom w:val="none" w:sz="0" w:space="0" w:color="auto"/>
        <w:right w:val="none" w:sz="0" w:space="0" w:color="auto"/>
      </w:divBdr>
    </w:div>
    <w:div w:id="1677727129">
      <w:bodyDiv w:val="1"/>
      <w:marLeft w:val="0"/>
      <w:marRight w:val="0"/>
      <w:marTop w:val="0"/>
      <w:marBottom w:val="0"/>
      <w:divBdr>
        <w:top w:val="none" w:sz="0" w:space="0" w:color="auto"/>
        <w:left w:val="none" w:sz="0" w:space="0" w:color="auto"/>
        <w:bottom w:val="none" w:sz="0" w:space="0" w:color="auto"/>
        <w:right w:val="none" w:sz="0" w:space="0" w:color="auto"/>
      </w:divBdr>
      <w:divsChild>
        <w:div w:id="865173255">
          <w:marLeft w:val="0"/>
          <w:marRight w:val="0"/>
          <w:marTop w:val="0"/>
          <w:marBottom w:val="0"/>
          <w:divBdr>
            <w:top w:val="none" w:sz="0" w:space="0" w:color="auto"/>
            <w:left w:val="none" w:sz="0" w:space="0" w:color="auto"/>
            <w:bottom w:val="none" w:sz="0" w:space="0" w:color="auto"/>
            <w:right w:val="none" w:sz="0" w:space="0" w:color="auto"/>
          </w:divBdr>
          <w:divsChild>
            <w:div w:id="1216359658">
              <w:marLeft w:val="0"/>
              <w:marRight w:val="0"/>
              <w:marTop w:val="0"/>
              <w:marBottom w:val="0"/>
              <w:divBdr>
                <w:top w:val="none" w:sz="0" w:space="0" w:color="auto"/>
                <w:left w:val="none" w:sz="0" w:space="0" w:color="auto"/>
                <w:bottom w:val="none" w:sz="0" w:space="0" w:color="auto"/>
                <w:right w:val="none" w:sz="0" w:space="0" w:color="auto"/>
              </w:divBdr>
              <w:divsChild>
                <w:div w:id="792944448">
                  <w:marLeft w:val="0"/>
                  <w:marRight w:val="0"/>
                  <w:marTop w:val="0"/>
                  <w:marBottom w:val="0"/>
                  <w:divBdr>
                    <w:top w:val="none" w:sz="0" w:space="0" w:color="auto"/>
                    <w:left w:val="none" w:sz="0" w:space="0" w:color="auto"/>
                    <w:bottom w:val="none" w:sz="0" w:space="0" w:color="auto"/>
                    <w:right w:val="none" w:sz="0" w:space="0" w:color="auto"/>
                  </w:divBdr>
                  <w:divsChild>
                    <w:div w:id="68501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54312">
      <w:bodyDiv w:val="1"/>
      <w:marLeft w:val="0"/>
      <w:marRight w:val="0"/>
      <w:marTop w:val="0"/>
      <w:marBottom w:val="0"/>
      <w:divBdr>
        <w:top w:val="none" w:sz="0" w:space="0" w:color="auto"/>
        <w:left w:val="none" w:sz="0" w:space="0" w:color="auto"/>
        <w:bottom w:val="none" w:sz="0" w:space="0" w:color="auto"/>
        <w:right w:val="none" w:sz="0" w:space="0" w:color="auto"/>
      </w:divBdr>
      <w:divsChild>
        <w:div w:id="878930921">
          <w:marLeft w:val="0"/>
          <w:marRight w:val="0"/>
          <w:marTop w:val="0"/>
          <w:marBottom w:val="0"/>
          <w:divBdr>
            <w:top w:val="none" w:sz="0" w:space="0" w:color="auto"/>
            <w:left w:val="none" w:sz="0" w:space="0" w:color="auto"/>
            <w:bottom w:val="none" w:sz="0" w:space="0" w:color="auto"/>
            <w:right w:val="none" w:sz="0" w:space="0" w:color="auto"/>
          </w:divBdr>
          <w:divsChild>
            <w:div w:id="1546870248">
              <w:marLeft w:val="0"/>
              <w:marRight w:val="0"/>
              <w:marTop w:val="0"/>
              <w:marBottom w:val="0"/>
              <w:divBdr>
                <w:top w:val="none" w:sz="0" w:space="0" w:color="auto"/>
                <w:left w:val="none" w:sz="0" w:space="0" w:color="auto"/>
                <w:bottom w:val="none" w:sz="0" w:space="0" w:color="auto"/>
                <w:right w:val="none" w:sz="0" w:space="0" w:color="auto"/>
              </w:divBdr>
              <w:divsChild>
                <w:div w:id="1097948556">
                  <w:marLeft w:val="0"/>
                  <w:marRight w:val="0"/>
                  <w:marTop w:val="0"/>
                  <w:marBottom w:val="0"/>
                  <w:divBdr>
                    <w:top w:val="none" w:sz="0" w:space="0" w:color="auto"/>
                    <w:left w:val="none" w:sz="0" w:space="0" w:color="auto"/>
                    <w:bottom w:val="none" w:sz="0" w:space="0" w:color="auto"/>
                    <w:right w:val="none" w:sz="0" w:space="0" w:color="auto"/>
                  </w:divBdr>
                  <w:divsChild>
                    <w:div w:id="16848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53413">
      <w:bodyDiv w:val="1"/>
      <w:marLeft w:val="0"/>
      <w:marRight w:val="0"/>
      <w:marTop w:val="0"/>
      <w:marBottom w:val="0"/>
      <w:divBdr>
        <w:top w:val="none" w:sz="0" w:space="0" w:color="auto"/>
        <w:left w:val="none" w:sz="0" w:space="0" w:color="auto"/>
        <w:bottom w:val="none" w:sz="0" w:space="0" w:color="auto"/>
        <w:right w:val="none" w:sz="0" w:space="0" w:color="auto"/>
      </w:divBdr>
      <w:divsChild>
        <w:div w:id="1854496023">
          <w:marLeft w:val="0"/>
          <w:marRight w:val="0"/>
          <w:marTop w:val="0"/>
          <w:marBottom w:val="0"/>
          <w:divBdr>
            <w:top w:val="none" w:sz="0" w:space="0" w:color="auto"/>
            <w:left w:val="none" w:sz="0" w:space="0" w:color="auto"/>
            <w:bottom w:val="none" w:sz="0" w:space="0" w:color="auto"/>
            <w:right w:val="none" w:sz="0" w:space="0" w:color="auto"/>
          </w:divBdr>
          <w:divsChild>
            <w:div w:id="1859807636">
              <w:marLeft w:val="0"/>
              <w:marRight w:val="0"/>
              <w:marTop w:val="0"/>
              <w:marBottom w:val="0"/>
              <w:divBdr>
                <w:top w:val="none" w:sz="0" w:space="0" w:color="auto"/>
                <w:left w:val="none" w:sz="0" w:space="0" w:color="auto"/>
                <w:bottom w:val="none" w:sz="0" w:space="0" w:color="auto"/>
                <w:right w:val="none" w:sz="0" w:space="0" w:color="auto"/>
              </w:divBdr>
              <w:divsChild>
                <w:div w:id="630669596">
                  <w:marLeft w:val="0"/>
                  <w:marRight w:val="0"/>
                  <w:marTop w:val="0"/>
                  <w:marBottom w:val="0"/>
                  <w:divBdr>
                    <w:top w:val="none" w:sz="0" w:space="0" w:color="auto"/>
                    <w:left w:val="none" w:sz="0" w:space="0" w:color="auto"/>
                    <w:bottom w:val="none" w:sz="0" w:space="0" w:color="auto"/>
                    <w:right w:val="none" w:sz="0" w:space="0" w:color="auto"/>
                  </w:divBdr>
                  <w:divsChild>
                    <w:div w:id="15813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375641">
      <w:bodyDiv w:val="1"/>
      <w:marLeft w:val="0"/>
      <w:marRight w:val="0"/>
      <w:marTop w:val="0"/>
      <w:marBottom w:val="0"/>
      <w:divBdr>
        <w:top w:val="none" w:sz="0" w:space="0" w:color="auto"/>
        <w:left w:val="none" w:sz="0" w:space="0" w:color="auto"/>
        <w:bottom w:val="none" w:sz="0" w:space="0" w:color="auto"/>
        <w:right w:val="none" w:sz="0" w:space="0" w:color="auto"/>
      </w:divBdr>
      <w:divsChild>
        <w:div w:id="374895593">
          <w:marLeft w:val="0"/>
          <w:marRight w:val="0"/>
          <w:marTop w:val="0"/>
          <w:marBottom w:val="0"/>
          <w:divBdr>
            <w:top w:val="none" w:sz="0" w:space="0" w:color="auto"/>
            <w:left w:val="none" w:sz="0" w:space="0" w:color="auto"/>
            <w:bottom w:val="none" w:sz="0" w:space="0" w:color="auto"/>
            <w:right w:val="none" w:sz="0" w:space="0" w:color="auto"/>
          </w:divBdr>
          <w:divsChild>
            <w:div w:id="976837499">
              <w:marLeft w:val="0"/>
              <w:marRight w:val="0"/>
              <w:marTop w:val="0"/>
              <w:marBottom w:val="0"/>
              <w:divBdr>
                <w:top w:val="none" w:sz="0" w:space="0" w:color="auto"/>
                <w:left w:val="none" w:sz="0" w:space="0" w:color="auto"/>
                <w:bottom w:val="none" w:sz="0" w:space="0" w:color="auto"/>
                <w:right w:val="none" w:sz="0" w:space="0" w:color="auto"/>
              </w:divBdr>
              <w:divsChild>
                <w:div w:id="462499921">
                  <w:marLeft w:val="0"/>
                  <w:marRight w:val="0"/>
                  <w:marTop w:val="0"/>
                  <w:marBottom w:val="0"/>
                  <w:divBdr>
                    <w:top w:val="none" w:sz="0" w:space="0" w:color="auto"/>
                    <w:left w:val="none" w:sz="0" w:space="0" w:color="auto"/>
                    <w:bottom w:val="none" w:sz="0" w:space="0" w:color="auto"/>
                    <w:right w:val="none" w:sz="0" w:space="0" w:color="auto"/>
                  </w:divBdr>
                  <w:divsChild>
                    <w:div w:id="81344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14892">
      <w:bodyDiv w:val="1"/>
      <w:marLeft w:val="0"/>
      <w:marRight w:val="0"/>
      <w:marTop w:val="0"/>
      <w:marBottom w:val="0"/>
      <w:divBdr>
        <w:top w:val="none" w:sz="0" w:space="0" w:color="auto"/>
        <w:left w:val="none" w:sz="0" w:space="0" w:color="auto"/>
        <w:bottom w:val="none" w:sz="0" w:space="0" w:color="auto"/>
        <w:right w:val="none" w:sz="0" w:space="0" w:color="auto"/>
      </w:divBdr>
      <w:divsChild>
        <w:div w:id="278726679">
          <w:marLeft w:val="0"/>
          <w:marRight w:val="0"/>
          <w:marTop w:val="0"/>
          <w:marBottom w:val="0"/>
          <w:divBdr>
            <w:top w:val="none" w:sz="0" w:space="0" w:color="auto"/>
            <w:left w:val="none" w:sz="0" w:space="0" w:color="auto"/>
            <w:bottom w:val="none" w:sz="0" w:space="0" w:color="auto"/>
            <w:right w:val="none" w:sz="0" w:space="0" w:color="auto"/>
          </w:divBdr>
          <w:divsChild>
            <w:div w:id="431437214">
              <w:marLeft w:val="0"/>
              <w:marRight w:val="0"/>
              <w:marTop w:val="0"/>
              <w:marBottom w:val="0"/>
              <w:divBdr>
                <w:top w:val="none" w:sz="0" w:space="0" w:color="auto"/>
                <w:left w:val="none" w:sz="0" w:space="0" w:color="auto"/>
                <w:bottom w:val="none" w:sz="0" w:space="0" w:color="auto"/>
                <w:right w:val="none" w:sz="0" w:space="0" w:color="auto"/>
              </w:divBdr>
              <w:divsChild>
                <w:div w:id="384840855">
                  <w:marLeft w:val="0"/>
                  <w:marRight w:val="0"/>
                  <w:marTop w:val="0"/>
                  <w:marBottom w:val="0"/>
                  <w:divBdr>
                    <w:top w:val="none" w:sz="0" w:space="0" w:color="auto"/>
                    <w:left w:val="none" w:sz="0" w:space="0" w:color="auto"/>
                    <w:bottom w:val="none" w:sz="0" w:space="0" w:color="auto"/>
                    <w:right w:val="none" w:sz="0" w:space="0" w:color="auto"/>
                  </w:divBdr>
                  <w:divsChild>
                    <w:div w:id="11597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114505">
      <w:bodyDiv w:val="1"/>
      <w:marLeft w:val="0"/>
      <w:marRight w:val="0"/>
      <w:marTop w:val="0"/>
      <w:marBottom w:val="0"/>
      <w:divBdr>
        <w:top w:val="none" w:sz="0" w:space="0" w:color="auto"/>
        <w:left w:val="none" w:sz="0" w:space="0" w:color="auto"/>
        <w:bottom w:val="none" w:sz="0" w:space="0" w:color="auto"/>
        <w:right w:val="none" w:sz="0" w:space="0" w:color="auto"/>
      </w:divBdr>
      <w:divsChild>
        <w:div w:id="169108567">
          <w:marLeft w:val="0"/>
          <w:marRight w:val="0"/>
          <w:marTop w:val="0"/>
          <w:marBottom w:val="0"/>
          <w:divBdr>
            <w:top w:val="none" w:sz="0" w:space="0" w:color="auto"/>
            <w:left w:val="none" w:sz="0" w:space="0" w:color="auto"/>
            <w:bottom w:val="none" w:sz="0" w:space="0" w:color="auto"/>
            <w:right w:val="none" w:sz="0" w:space="0" w:color="auto"/>
          </w:divBdr>
          <w:divsChild>
            <w:div w:id="1295410233">
              <w:marLeft w:val="0"/>
              <w:marRight w:val="0"/>
              <w:marTop w:val="0"/>
              <w:marBottom w:val="0"/>
              <w:divBdr>
                <w:top w:val="none" w:sz="0" w:space="0" w:color="auto"/>
                <w:left w:val="none" w:sz="0" w:space="0" w:color="auto"/>
                <w:bottom w:val="none" w:sz="0" w:space="0" w:color="auto"/>
                <w:right w:val="none" w:sz="0" w:space="0" w:color="auto"/>
              </w:divBdr>
              <w:divsChild>
                <w:div w:id="1857767431">
                  <w:marLeft w:val="0"/>
                  <w:marRight w:val="0"/>
                  <w:marTop w:val="0"/>
                  <w:marBottom w:val="0"/>
                  <w:divBdr>
                    <w:top w:val="none" w:sz="0" w:space="0" w:color="auto"/>
                    <w:left w:val="none" w:sz="0" w:space="0" w:color="auto"/>
                    <w:bottom w:val="none" w:sz="0" w:space="0" w:color="auto"/>
                    <w:right w:val="none" w:sz="0" w:space="0" w:color="auto"/>
                  </w:divBdr>
                  <w:divsChild>
                    <w:div w:id="63480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977294">
      <w:bodyDiv w:val="1"/>
      <w:marLeft w:val="0"/>
      <w:marRight w:val="0"/>
      <w:marTop w:val="0"/>
      <w:marBottom w:val="0"/>
      <w:divBdr>
        <w:top w:val="none" w:sz="0" w:space="0" w:color="auto"/>
        <w:left w:val="none" w:sz="0" w:space="0" w:color="auto"/>
        <w:bottom w:val="none" w:sz="0" w:space="0" w:color="auto"/>
        <w:right w:val="none" w:sz="0" w:space="0" w:color="auto"/>
      </w:divBdr>
      <w:divsChild>
        <w:div w:id="602811631">
          <w:marLeft w:val="0"/>
          <w:marRight w:val="0"/>
          <w:marTop w:val="0"/>
          <w:marBottom w:val="0"/>
          <w:divBdr>
            <w:top w:val="none" w:sz="0" w:space="0" w:color="auto"/>
            <w:left w:val="none" w:sz="0" w:space="0" w:color="auto"/>
            <w:bottom w:val="none" w:sz="0" w:space="0" w:color="auto"/>
            <w:right w:val="none" w:sz="0" w:space="0" w:color="auto"/>
          </w:divBdr>
          <w:divsChild>
            <w:div w:id="1458833456">
              <w:marLeft w:val="0"/>
              <w:marRight w:val="0"/>
              <w:marTop w:val="0"/>
              <w:marBottom w:val="0"/>
              <w:divBdr>
                <w:top w:val="none" w:sz="0" w:space="0" w:color="auto"/>
                <w:left w:val="none" w:sz="0" w:space="0" w:color="auto"/>
                <w:bottom w:val="none" w:sz="0" w:space="0" w:color="auto"/>
                <w:right w:val="none" w:sz="0" w:space="0" w:color="auto"/>
              </w:divBdr>
              <w:divsChild>
                <w:div w:id="1531451996">
                  <w:marLeft w:val="0"/>
                  <w:marRight w:val="0"/>
                  <w:marTop w:val="0"/>
                  <w:marBottom w:val="0"/>
                  <w:divBdr>
                    <w:top w:val="none" w:sz="0" w:space="0" w:color="auto"/>
                    <w:left w:val="none" w:sz="0" w:space="0" w:color="auto"/>
                    <w:bottom w:val="none" w:sz="0" w:space="0" w:color="auto"/>
                    <w:right w:val="none" w:sz="0" w:space="0" w:color="auto"/>
                  </w:divBdr>
                  <w:divsChild>
                    <w:div w:id="4035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370527">
      <w:bodyDiv w:val="1"/>
      <w:marLeft w:val="0"/>
      <w:marRight w:val="0"/>
      <w:marTop w:val="0"/>
      <w:marBottom w:val="0"/>
      <w:divBdr>
        <w:top w:val="none" w:sz="0" w:space="0" w:color="auto"/>
        <w:left w:val="none" w:sz="0" w:space="0" w:color="auto"/>
        <w:bottom w:val="none" w:sz="0" w:space="0" w:color="auto"/>
        <w:right w:val="none" w:sz="0" w:space="0" w:color="auto"/>
      </w:divBdr>
      <w:divsChild>
        <w:div w:id="198443151">
          <w:marLeft w:val="0"/>
          <w:marRight w:val="0"/>
          <w:marTop w:val="0"/>
          <w:marBottom w:val="0"/>
          <w:divBdr>
            <w:top w:val="none" w:sz="0" w:space="0" w:color="auto"/>
            <w:left w:val="none" w:sz="0" w:space="0" w:color="auto"/>
            <w:bottom w:val="none" w:sz="0" w:space="0" w:color="auto"/>
            <w:right w:val="none" w:sz="0" w:space="0" w:color="auto"/>
          </w:divBdr>
          <w:divsChild>
            <w:div w:id="2144228034">
              <w:marLeft w:val="0"/>
              <w:marRight w:val="0"/>
              <w:marTop w:val="0"/>
              <w:marBottom w:val="0"/>
              <w:divBdr>
                <w:top w:val="none" w:sz="0" w:space="0" w:color="auto"/>
                <w:left w:val="none" w:sz="0" w:space="0" w:color="auto"/>
                <w:bottom w:val="none" w:sz="0" w:space="0" w:color="auto"/>
                <w:right w:val="none" w:sz="0" w:space="0" w:color="auto"/>
              </w:divBdr>
              <w:divsChild>
                <w:div w:id="306060020">
                  <w:marLeft w:val="0"/>
                  <w:marRight w:val="0"/>
                  <w:marTop w:val="0"/>
                  <w:marBottom w:val="0"/>
                  <w:divBdr>
                    <w:top w:val="none" w:sz="0" w:space="0" w:color="auto"/>
                    <w:left w:val="none" w:sz="0" w:space="0" w:color="auto"/>
                    <w:bottom w:val="none" w:sz="0" w:space="0" w:color="auto"/>
                    <w:right w:val="none" w:sz="0" w:space="0" w:color="auto"/>
                  </w:divBdr>
                  <w:divsChild>
                    <w:div w:id="198601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687103">
      <w:bodyDiv w:val="1"/>
      <w:marLeft w:val="0"/>
      <w:marRight w:val="0"/>
      <w:marTop w:val="0"/>
      <w:marBottom w:val="0"/>
      <w:divBdr>
        <w:top w:val="none" w:sz="0" w:space="0" w:color="auto"/>
        <w:left w:val="none" w:sz="0" w:space="0" w:color="auto"/>
        <w:bottom w:val="none" w:sz="0" w:space="0" w:color="auto"/>
        <w:right w:val="none" w:sz="0" w:space="0" w:color="auto"/>
      </w:divBdr>
      <w:divsChild>
        <w:div w:id="1543326872">
          <w:marLeft w:val="0"/>
          <w:marRight w:val="0"/>
          <w:marTop w:val="0"/>
          <w:marBottom w:val="0"/>
          <w:divBdr>
            <w:top w:val="none" w:sz="0" w:space="0" w:color="auto"/>
            <w:left w:val="none" w:sz="0" w:space="0" w:color="auto"/>
            <w:bottom w:val="none" w:sz="0" w:space="0" w:color="auto"/>
            <w:right w:val="none" w:sz="0" w:space="0" w:color="auto"/>
          </w:divBdr>
          <w:divsChild>
            <w:div w:id="1490562677">
              <w:marLeft w:val="0"/>
              <w:marRight w:val="0"/>
              <w:marTop w:val="0"/>
              <w:marBottom w:val="0"/>
              <w:divBdr>
                <w:top w:val="none" w:sz="0" w:space="0" w:color="auto"/>
                <w:left w:val="none" w:sz="0" w:space="0" w:color="auto"/>
                <w:bottom w:val="none" w:sz="0" w:space="0" w:color="auto"/>
                <w:right w:val="none" w:sz="0" w:space="0" w:color="auto"/>
              </w:divBdr>
              <w:divsChild>
                <w:div w:id="26662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1622</Words>
  <Characters>8922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 Canales</dc:creator>
  <cp:lastModifiedBy>User</cp:lastModifiedBy>
  <cp:revision>2</cp:revision>
  <cp:lastPrinted>2019-02-21T22:22:00Z</cp:lastPrinted>
  <dcterms:created xsi:type="dcterms:W3CDTF">2019-04-29T23:29:00Z</dcterms:created>
  <dcterms:modified xsi:type="dcterms:W3CDTF">2019-04-29T23:29:00Z</dcterms:modified>
</cp:coreProperties>
</file>